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79D87">
      <w:pPr>
        <w:spacing w:after="0" w:line="240" w:lineRule="auto"/>
        <w:jc w:val="center"/>
        <w:rPr>
          <w:rFonts w:ascii="Times New Roman" w:hAnsi="Times New Roman" w:eastAsia="Times New Roman" w:cs="Times New Roman"/>
          <w:b/>
          <w:bCs/>
          <w:sz w:val="26"/>
          <w:szCs w:val="26"/>
          <w:lang w:eastAsia="ru-RU"/>
        </w:rPr>
      </w:pPr>
      <w:r>
        <w:rPr>
          <w:rFonts w:ascii="Times New Roman" w:hAnsi="Times New Roman" w:eastAsia="Times New Roman" w:cs="Times New Roman"/>
          <w:b/>
          <w:sz w:val="26"/>
          <w:szCs w:val="26"/>
          <w:lang w:eastAsia="ru-RU"/>
        </w:rPr>
        <w:t xml:space="preserve">ЗАКЛЮЧЕНИЕ </w:t>
      </w:r>
    </w:p>
    <w:p w14:paraId="43192578">
      <w:pPr>
        <w:spacing w:after="0" w:line="240" w:lineRule="auto"/>
        <w:jc w:val="center"/>
        <w:rPr>
          <w:rFonts w:ascii="Times New Roman" w:hAnsi="Times New Roman" w:eastAsia="Times New Roman" w:cs="Times New Roman"/>
          <w:b/>
          <w:bCs/>
          <w:sz w:val="26"/>
          <w:szCs w:val="26"/>
          <w:lang w:eastAsia="ru-RU"/>
        </w:rPr>
      </w:pPr>
      <w:r>
        <w:rPr>
          <w:rFonts w:ascii="Times New Roman" w:hAnsi="Times New Roman" w:eastAsia="Times New Roman" w:cs="Times New Roman"/>
          <w:b/>
          <w:sz w:val="26"/>
          <w:szCs w:val="26"/>
          <w:lang w:eastAsia="ru-RU"/>
        </w:rPr>
        <w:t>О РЕЗУЛЬТАТАХ ПУБЛИЧНЫХ СЛУШАНИЙ</w:t>
      </w:r>
    </w:p>
    <w:p w14:paraId="068E0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7F8D6408">
      <w:pPr>
        <w:spacing w:after="0" w:line="240" w:lineRule="auto"/>
        <w:rPr>
          <w:rFonts w:ascii="Times New Roman" w:hAnsi="Times New Roman" w:cs="Times New Roman"/>
          <w:sz w:val="26"/>
          <w:szCs w:val="26"/>
        </w:rPr>
      </w:pPr>
      <w:r>
        <w:rPr>
          <w:rFonts w:ascii="Times New Roman" w:hAnsi="Times New Roman" w:cs="Times New Roman"/>
          <w:sz w:val="28"/>
          <w:szCs w:val="28"/>
        </w:rPr>
        <w:t xml:space="preserve">                                                                                       </w:t>
      </w:r>
      <w:r>
        <w:rPr>
          <w:rFonts w:ascii="Times New Roman" w:hAnsi="Times New Roman" w:cs="Times New Roman"/>
          <w:sz w:val="26"/>
          <w:szCs w:val="26"/>
        </w:rPr>
        <w:t>19 ноября 2024 года</w:t>
      </w:r>
    </w:p>
    <w:p w14:paraId="70CBF855">
      <w:pPr>
        <w:spacing w:after="0" w:line="240" w:lineRule="auto"/>
        <w:jc w:val="center"/>
        <w:rPr>
          <w:rFonts w:ascii="Times New Roman" w:hAnsi="Times New Roman" w:cs="Times New Roman"/>
          <w:sz w:val="28"/>
          <w:szCs w:val="28"/>
        </w:rPr>
      </w:pPr>
    </w:p>
    <w:p w14:paraId="4D5D6808">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lang w:eastAsia="ru-RU"/>
          <w14:textFill>
            <w14:solidFill>
              <w14:schemeClr w14:val="tx1"/>
            </w14:solidFill>
          </w14:textFill>
        </w:rPr>
        <w:t>Публичные слушания назначены:</w:t>
      </w:r>
      <w:r>
        <w:rPr>
          <w:rFonts w:hint="default" w:ascii="Times New Roman" w:hAnsi="Times New Roman" w:cs="Times New Roman"/>
          <w:color w:val="000000" w:themeColor="text1"/>
          <w:sz w:val="26"/>
          <w:szCs w:val="26"/>
          <w14:textFill>
            <w14:solidFill>
              <w14:schemeClr w14:val="tx1"/>
            </w14:solidFill>
          </w14:textFill>
        </w:rPr>
        <w:t xml:space="preserve"> решением Земского собрания </w:t>
      </w:r>
      <w:r>
        <w:rPr>
          <w:rFonts w:hint="default" w:ascii="Times New Roman" w:hAnsi="Times New Roman" w:cs="Times New Roman"/>
          <w:color w:val="000000" w:themeColor="text1"/>
          <w:sz w:val="26"/>
          <w:szCs w:val="26"/>
          <w:lang w:val="ru-RU"/>
          <w14:textFill>
            <w14:solidFill>
              <w14:schemeClr w14:val="tx1"/>
            </w14:solidFill>
          </w14:textFill>
        </w:rPr>
        <w:t>Краснооктябрьского</w:t>
      </w:r>
      <w:r>
        <w:rPr>
          <w:rFonts w:hint="default" w:ascii="Times New Roman" w:hAnsi="Times New Roman" w:cs="Times New Roman"/>
          <w:color w:val="000000" w:themeColor="text1"/>
          <w:sz w:val="26"/>
          <w:szCs w:val="26"/>
          <w14:textFill>
            <w14:solidFill>
              <w14:schemeClr w14:val="tx1"/>
            </w14:solidFill>
          </w14:textFill>
        </w:rPr>
        <w:t xml:space="preserve"> сельского поселения муниципального района «Белгородский район» Белгородской области от 29.10.2024 года № 6</w:t>
      </w:r>
      <w:r>
        <w:rPr>
          <w:rFonts w:hint="default" w:ascii="Times New Roman" w:hAnsi="Times New Roman" w:cs="Times New Roman"/>
          <w:color w:val="000000" w:themeColor="text1"/>
          <w:sz w:val="26"/>
          <w:szCs w:val="26"/>
          <w:lang w:val="ru-RU"/>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 xml:space="preserve"> «О рассмотрении инициативы о преобразовании всех поселений, входящих в состав муниципального района «Белгородский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
    <w:p w14:paraId="09E87BA8">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p w14:paraId="22DA080A">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lang w:eastAsia="ru-RU"/>
          <w14:textFill>
            <w14:solidFill>
              <w14:schemeClr w14:val="tx1"/>
            </w14:solidFill>
          </w14:textFill>
        </w:rPr>
        <w:t xml:space="preserve">Тема публичных слушаний: </w:t>
      </w:r>
      <w:r>
        <w:rPr>
          <w:rFonts w:hint="default" w:ascii="Times New Roman" w:hAnsi="Times New Roman" w:eastAsia="Calibri" w:cs="Times New Roman"/>
          <w:color w:val="000000" w:themeColor="text1"/>
          <w:sz w:val="26"/>
          <w:szCs w:val="26"/>
          <w14:textFill>
            <w14:solidFill>
              <w14:schemeClr w14:val="tx1"/>
            </w14:solidFill>
          </w14:textFill>
        </w:rPr>
        <w:t>обсуждение инициативы</w:t>
      </w:r>
      <w:r>
        <w:rPr>
          <w:rFonts w:hint="default" w:ascii="Times New Roman" w:hAnsi="Times New Roman" w:cs="Times New Roman"/>
          <w:color w:val="000000" w:themeColor="text1"/>
          <w:sz w:val="26"/>
          <w:szCs w:val="26"/>
          <w14:textFill>
            <w14:solidFill>
              <w14:schemeClr w14:val="tx1"/>
            </w14:solidFill>
          </w14:textFill>
        </w:rPr>
        <w:t xml:space="preserve"> «О преобразовании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статусом муниципального округа».</w:t>
      </w:r>
    </w:p>
    <w:p w14:paraId="2BD36A0D">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p w14:paraId="4A7AFFF0">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lang w:eastAsia="ru-RU"/>
          <w14:textFill>
            <w14:solidFill>
              <w14:schemeClr w14:val="tx1"/>
            </w14:solidFill>
          </w14:textFill>
        </w:rPr>
        <w:t>Инициатор публичных слушаний:</w:t>
      </w:r>
      <w:r>
        <w:rPr>
          <w:rFonts w:hint="default" w:ascii="Times New Roman" w:hAnsi="Times New Roman" w:cs="Times New Roman"/>
          <w:color w:val="000000" w:themeColor="text1"/>
          <w:sz w:val="26"/>
          <w:szCs w:val="26"/>
          <w14:textFill>
            <w14:solidFill>
              <w14:schemeClr w14:val="tx1"/>
            </w14:solidFill>
          </w14:textFill>
        </w:rPr>
        <w:t xml:space="preserve"> Земское собрание </w:t>
      </w:r>
      <w:r>
        <w:rPr>
          <w:rFonts w:hint="default" w:ascii="Times New Roman" w:hAnsi="Times New Roman" w:cs="Times New Roman"/>
          <w:color w:val="000000" w:themeColor="text1"/>
          <w:sz w:val="26"/>
          <w:szCs w:val="26"/>
          <w:lang w:val="ru-RU"/>
          <w14:textFill>
            <w14:solidFill>
              <w14:schemeClr w14:val="tx1"/>
            </w14:solidFill>
          </w14:textFill>
        </w:rPr>
        <w:t>Краснооктябрьского</w:t>
      </w:r>
      <w:r>
        <w:rPr>
          <w:rFonts w:hint="default" w:ascii="Times New Roman" w:hAnsi="Times New Roman" w:cs="Times New Roman"/>
          <w:color w:val="000000" w:themeColor="text1"/>
          <w:sz w:val="26"/>
          <w:szCs w:val="26"/>
          <w14:textFill>
            <w14:solidFill>
              <w14:schemeClr w14:val="tx1"/>
            </w14:solidFill>
          </w14:textFill>
        </w:rPr>
        <w:t xml:space="preserve"> сельского поселения муниципального района «Белгородский район» Белгородской области.</w:t>
      </w:r>
    </w:p>
    <w:p w14:paraId="56DDE555">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p w14:paraId="135493E9">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lang w:eastAsia="ru-RU"/>
          <w14:textFill>
            <w14:solidFill>
              <w14:schemeClr w14:val="tx1"/>
            </w14:solidFill>
          </w14:textFill>
        </w:rPr>
        <w:t>Дата проведения:</w:t>
      </w:r>
      <w:r>
        <w:rPr>
          <w:rFonts w:hint="default" w:ascii="Times New Roman" w:hAnsi="Times New Roman" w:cs="Times New Roman"/>
          <w:color w:val="000000" w:themeColor="text1"/>
          <w:sz w:val="26"/>
          <w:szCs w:val="26"/>
          <w14:textFill>
            <w14:solidFill>
              <w14:schemeClr w14:val="tx1"/>
            </w14:solidFill>
          </w14:textFill>
        </w:rPr>
        <w:t xml:space="preserve"> 19 ноября 2024 года</w:t>
      </w:r>
    </w:p>
    <w:p w14:paraId="182A7EF9">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p>
    <w:p w14:paraId="5598BBAE">
      <w:pPr>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Количество участников публичных слушаний: </w:t>
      </w:r>
      <w:r>
        <w:rPr>
          <w:rFonts w:hint="default" w:ascii="Times New Roman" w:hAnsi="Times New Roman" w:cs="Times New Roman"/>
          <w:b w:val="0"/>
          <w:bCs w:val="0"/>
          <w:color w:val="000000" w:themeColor="text1"/>
          <w:sz w:val="26"/>
          <w:szCs w:val="26"/>
          <w14:textFill>
            <w14:solidFill>
              <w14:schemeClr w14:val="tx1"/>
            </w14:solidFill>
          </w14:textFill>
        </w:rPr>
        <w:t>16</w:t>
      </w:r>
    </w:p>
    <w:p w14:paraId="55FCDAAA">
      <w:pPr>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Реквизиты протокола публичных слушаний, на основании которого подготовлено заключение: </w:t>
      </w:r>
      <w:r>
        <w:rPr>
          <w:rFonts w:hint="default" w:ascii="Times New Roman" w:hAnsi="Times New Roman" w:cs="Times New Roman"/>
          <w:color w:val="000000" w:themeColor="text1"/>
          <w:sz w:val="26"/>
          <w:szCs w:val="26"/>
          <w14:textFill>
            <w14:solidFill>
              <w14:schemeClr w14:val="tx1"/>
            </w14:solidFill>
          </w14:textFill>
        </w:rPr>
        <w:t>от «19» ноября 2024 года № 1.</w:t>
      </w:r>
    </w:p>
    <w:tbl>
      <w:tblPr>
        <w:tblStyle w:val="12"/>
        <w:tblW w:w="9576" w:type="dxa"/>
        <w:tblInd w:w="62" w:type="dxa"/>
        <w:tblLayout w:type="fixed"/>
        <w:tblCellMar>
          <w:top w:w="102" w:type="dxa"/>
          <w:left w:w="62" w:type="dxa"/>
          <w:bottom w:w="102" w:type="dxa"/>
          <w:right w:w="62" w:type="dxa"/>
        </w:tblCellMar>
      </w:tblPr>
      <w:tblGrid>
        <w:gridCol w:w="505"/>
        <w:gridCol w:w="2551"/>
        <w:gridCol w:w="2563"/>
        <w:gridCol w:w="1814"/>
        <w:gridCol w:w="2143"/>
      </w:tblGrid>
      <w:tr w14:paraId="502B3EFA">
        <w:tblPrEx>
          <w:tblCellMar>
            <w:top w:w="102" w:type="dxa"/>
            <w:left w:w="62" w:type="dxa"/>
            <w:bottom w:w="102" w:type="dxa"/>
            <w:right w:w="62" w:type="dxa"/>
          </w:tblCellMar>
        </w:tblPrEx>
        <w:tc>
          <w:tcPr>
            <w:tcW w:w="505" w:type="dxa"/>
            <w:tcBorders>
              <w:top w:val="single" w:color="000000" w:sz="4" w:space="0"/>
              <w:left w:val="single" w:color="000000" w:sz="4" w:space="0"/>
              <w:bottom w:val="single" w:color="000000" w:sz="4" w:space="0"/>
              <w:right w:val="single" w:color="000000" w:sz="4" w:space="0"/>
            </w:tcBorders>
            <w:noWrap w:val="0"/>
          </w:tcPr>
          <w:p w14:paraId="15BFC988">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п/п</w:t>
            </w:r>
          </w:p>
        </w:tc>
        <w:tc>
          <w:tcPr>
            <w:tcW w:w="2551" w:type="dxa"/>
            <w:tcBorders>
              <w:top w:val="single" w:color="000000" w:sz="4" w:space="0"/>
              <w:left w:val="single" w:color="000000" w:sz="4" w:space="0"/>
              <w:bottom w:val="single" w:color="000000" w:sz="4" w:space="0"/>
              <w:right w:val="single" w:color="000000" w:sz="4" w:space="0"/>
            </w:tcBorders>
            <w:noWrap w:val="0"/>
          </w:tcPr>
          <w:p w14:paraId="79003C95">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Вопросы, вынесенные на слушания</w:t>
            </w:r>
          </w:p>
        </w:tc>
        <w:tc>
          <w:tcPr>
            <w:tcW w:w="2563" w:type="dxa"/>
            <w:tcBorders>
              <w:top w:val="single" w:color="000000" w:sz="4" w:space="0"/>
              <w:left w:val="single" w:color="000000" w:sz="4" w:space="0"/>
              <w:bottom w:val="single" w:color="000000" w:sz="4" w:space="0"/>
              <w:right w:val="single" w:color="000000" w:sz="4" w:space="0"/>
            </w:tcBorders>
            <w:noWrap w:val="0"/>
          </w:tcPr>
          <w:p w14:paraId="159B0292">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Предложения и замечания, </w:t>
            </w:r>
            <w:bookmarkStart w:id="1" w:name="_GoBack"/>
            <w:bookmarkEnd w:id="1"/>
            <w:r>
              <w:rPr>
                <w:rFonts w:hint="default" w:ascii="Times New Roman" w:hAnsi="Times New Roman" w:cs="Times New Roman"/>
                <w:b/>
                <w:bCs/>
                <w:color w:val="000000" w:themeColor="text1"/>
                <w:sz w:val="26"/>
                <w:szCs w:val="26"/>
                <w14:textFill>
                  <w14:solidFill>
                    <w14:schemeClr w14:val="tx1"/>
                  </w14:solidFill>
                </w14:textFill>
              </w:rPr>
              <w:t>дата их внесения</w:t>
            </w:r>
          </w:p>
        </w:tc>
        <w:tc>
          <w:tcPr>
            <w:tcW w:w="1814" w:type="dxa"/>
            <w:tcBorders>
              <w:top w:val="single" w:color="000000" w:sz="4" w:space="0"/>
              <w:left w:val="single" w:color="000000" w:sz="4" w:space="0"/>
              <w:bottom w:val="single" w:color="000000" w:sz="4" w:space="0"/>
              <w:right w:val="single" w:color="000000" w:sz="4" w:space="0"/>
            </w:tcBorders>
            <w:noWrap w:val="0"/>
          </w:tcPr>
          <w:p w14:paraId="6370D7E4">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Кем внесено предложение (поддержано)</w:t>
            </w:r>
          </w:p>
        </w:tc>
        <w:tc>
          <w:tcPr>
            <w:tcW w:w="2143" w:type="dxa"/>
            <w:tcBorders>
              <w:top w:val="single" w:color="000000" w:sz="4" w:space="0"/>
              <w:left w:val="single" w:color="000000" w:sz="4" w:space="0"/>
              <w:bottom w:val="single" w:color="000000" w:sz="4" w:space="0"/>
              <w:right w:val="single" w:color="000000" w:sz="4" w:space="0"/>
            </w:tcBorders>
            <w:noWrap w:val="0"/>
          </w:tcPr>
          <w:p w14:paraId="19DDAD96">
            <w:pPr>
              <w:spacing w:after="0" w:line="240" w:lineRule="auto"/>
              <w:jc w:val="center"/>
              <w:rPr>
                <w:rFonts w:hint="default" w:ascii="Times New Roman" w:hAnsi="Times New Roman" w:cs="Times New Roman"/>
                <w:b/>
                <w:i/>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Рекомендации </w:t>
            </w:r>
            <w:r>
              <w:rPr>
                <w:rFonts w:hint="default" w:ascii="Times New Roman" w:hAnsi="Times New Roman" w:cs="Times New Roman"/>
                <w:b/>
                <w:bCs/>
                <w:i/>
                <w:color w:val="000000" w:themeColor="text1"/>
                <w:sz w:val="26"/>
                <w:szCs w:val="26"/>
                <w:highlight w:val="none"/>
                <w14:textFill>
                  <w14:solidFill>
                    <w14:schemeClr w14:val="tx1"/>
                  </w14:solidFill>
                </w14:textFill>
              </w:rPr>
              <w:t>рабочей группы</w:t>
            </w:r>
          </w:p>
        </w:tc>
      </w:tr>
      <w:tr w14:paraId="1DDABD0E">
        <w:tblPrEx>
          <w:tblCellMar>
            <w:top w:w="102" w:type="dxa"/>
            <w:left w:w="62" w:type="dxa"/>
            <w:bottom w:w="102" w:type="dxa"/>
            <w:right w:w="62" w:type="dxa"/>
          </w:tblCellMar>
        </w:tblPrEx>
        <w:tc>
          <w:tcPr>
            <w:tcW w:w="505" w:type="dxa"/>
            <w:tcBorders>
              <w:top w:val="single" w:color="000000" w:sz="4" w:space="0"/>
              <w:left w:val="single" w:color="000000" w:sz="4" w:space="0"/>
              <w:bottom w:val="single" w:color="000000" w:sz="4" w:space="0"/>
              <w:right w:val="single" w:color="000000" w:sz="4" w:space="0"/>
            </w:tcBorders>
            <w:noWrap w:val="0"/>
          </w:tcPr>
          <w:p w14:paraId="3818C8C0">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1.</w:t>
            </w:r>
          </w:p>
        </w:tc>
        <w:tc>
          <w:tcPr>
            <w:tcW w:w="2551" w:type="dxa"/>
            <w:tcBorders>
              <w:top w:val="single" w:color="000000" w:sz="4" w:space="0"/>
              <w:left w:val="single" w:color="000000" w:sz="4" w:space="0"/>
              <w:bottom w:val="single" w:color="000000" w:sz="4" w:space="0"/>
              <w:right w:val="single" w:color="000000" w:sz="4" w:space="0"/>
            </w:tcBorders>
            <w:noWrap w:val="0"/>
          </w:tcPr>
          <w:p w14:paraId="5CF390D1">
            <w:pPr>
              <w:spacing w:after="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Преобразование всех поселений, входящих в состав муниципального района «Белгородский район» Белгородской области, путем их объединения и наделении вновь образованного муниципального образования статусом муниципального округа</w:t>
            </w:r>
          </w:p>
        </w:tc>
        <w:tc>
          <w:tcPr>
            <w:tcW w:w="2563" w:type="dxa"/>
            <w:tcBorders>
              <w:top w:val="single" w:color="000000" w:sz="4" w:space="0"/>
              <w:left w:val="single" w:color="000000" w:sz="4" w:space="0"/>
              <w:bottom w:val="single" w:color="000000" w:sz="4" w:space="0"/>
              <w:right w:val="single" w:color="000000" w:sz="4" w:space="0"/>
            </w:tcBorders>
            <w:noWrap w:val="0"/>
          </w:tcPr>
          <w:p w14:paraId="68E7430E">
            <w:pPr>
              <w:spacing w:line="240" w:lineRule="auto"/>
              <w:contextualSpacing/>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19.11.2024</w:t>
            </w:r>
          </w:p>
          <w:p w14:paraId="60419370">
            <w:pPr>
              <w:spacing w:line="240" w:lineRule="auto"/>
              <w:contextualSpacing/>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eastAsia="ru-RU"/>
                <w14:textFill>
                  <w14:solidFill>
                    <w14:schemeClr w14:val="tx1"/>
                  </w14:solidFill>
                </w14:textFill>
              </w:rPr>
              <w:t xml:space="preserve">Поддержать инициативу Муниципального совета Белгородского района о преобразовании </w:t>
            </w:r>
            <w:r>
              <w:rPr>
                <w:rFonts w:hint="default" w:ascii="Times New Roman" w:hAnsi="Times New Roman" w:cs="Times New Roman"/>
                <w:color w:val="000000" w:themeColor="text1"/>
                <w:sz w:val="26"/>
                <w:szCs w:val="26"/>
                <w14:textFill>
                  <w14:solidFill>
                    <w14:schemeClr w14:val="tx1"/>
                  </w14:solidFill>
                </w14:textFill>
              </w:rPr>
              <w:t xml:space="preserve">всех поселений, входящих в состав Белгородского района </w:t>
            </w:r>
          </w:p>
        </w:tc>
        <w:tc>
          <w:tcPr>
            <w:tcW w:w="1814" w:type="dxa"/>
            <w:tcBorders>
              <w:top w:val="single" w:color="000000" w:sz="4" w:space="0"/>
              <w:left w:val="single" w:color="000000" w:sz="4" w:space="0"/>
              <w:bottom w:val="single" w:color="000000" w:sz="4" w:space="0"/>
              <w:right w:val="single" w:color="000000" w:sz="4" w:space="0"/>
            </w:tcBorders>
            <w:noWrap w:val="0"/>
          </w:tcPr>
          <w:p w14:paraId="2B0537DD">
            <w:pP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Баранов Виктор Викторович</w:t>
            </w:r>
            <w:r>
              <w:rPr>
                <w:rFonts w:hint="default" w:ascii="Times New Roman" w:hAnsi="Times New Roman" w:cs="Times New Roman"/>
                <w:color w:val="000000" w:themeColor="text1"/>
                <w:sz w:val="24"/>
                <w:szCs w:val="24"/>
                <w14:textFill>
                  <w14:solidFill>
                    <w14:schemeClr w14:val="tx1"/>
                  </w14:solidFill>
                </w14:textFill>
              </w:rPr>
              <w:t xml:space="preserve">, </w:t>
            </w:r>
          </w:p>
          <w:p w14:paraId="7A17B69A">
            <w:pPr>
              <w:rPr>
                <w:rFonts w:hint="default" w:ascii="Times New Roman" w:hAnsi="Times New Roman" w:cs="Times New Roman"/>
                <w:color w:val="000000" w:themeColor="text1"/>
                <w:sz w:val="24"/>
                <w:szCs w:val="24"/>
                <w:highlight w:val="none"/>
                <w:lang w:val="ru-RU"/>
                <w14:textFill>
                  <w14:solidFill>
                    <w14:schemeClr w14:val="tx1"/>
                  </w14:solidFill>
                </w14:textFill>
              </w:rPr>
            </w:pPr>
            <w:r>
              <w:rPr>
                <w:rFonts w:hint="default" w:ascii="Times New Roman" w:hAnsi="Times New Roman" w:cs="Times New Roman"/>
                <w:color w:val="000000" w:themeColor="text1"/>
                <w:sz w:val="24"/>
                <w:szCs w:val="24"/>
                <w:highlight w:val="none"/>
                <w:lang w:val="ru-RU"/>
                <w14:textFill>
                  <w14:solidFill>
                    <w14:schemeClr w14:val="tx1"/>
                  </w14:solidFill>
                </w14:textFill>
              </w:rPr>
              <w:t>Капустин Влпдимир Николаевич</w:t>
            </w:r>
          </w:p>
          <w:p w14:paraId="57BAFA26">
            <w:pPr>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Дейнеко Владимир Александрович</w:t>
            </w:r>
          </w:p>
          <w:p w14:paraId="07465B40">
            <w:pPr>
              <w:rPr>
                <w:rFonts w:hint="default" w:ascii="Times New Roman" w:hAnsi="Times New Roman" w:cs="Times New Roman"/>
                <w:color w:val="000000" w:themeColor="text1"/>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Кравченко Иван Григорьевич</w:t>
            </w:r>
          </w:p>
        </w:tc>
        <w:tc>
          <w:tcPr>
            <w:tcW w:w="2143" w:type="dxa"/>
            <w:tcBorders>
              <w:top w:val="single" w:color="000000" w:sz="4" w:space="0"/>
              <w:left w:val="single" w:color="000000" w:sz="4" w:space="0"/>
              <w:bottom w:val="single" w:color="000000" w:sz="4" w:space="0"/>
              <w:right w:val="single" w:color="000000" w:sz="4" w:space="0"/>
            </w:tcBorders>
            <w:noWrap w:val="0"/>
          </w:tcPr>
          <w:p w14:paraId="11E9747C">
            <w:pP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Принять к сведению</w:t>
            </w:r>
          </w:p>
        </w:tc>
      </w:tr>
    </w:tbl>
    <w:p w14:paraId="0F7041C8">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p>
    <w:p w14:paraId="7F567A3E">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p>
    <w:p w14:paraId="2E4C2EB5">
      <w:pPr>
        <w:spacing w:after="0" w:line="240" w:lineRule="auto"/>
        <w:jc w:val="both"/>
        <w:rPr>
          <w:rFonts w:hint="default" w:ascii="Times New Roman" w:hAnsi="Times New Roman" w:eastAsia="Times New Roman" w:cs="Times New Roman"/>
          <w:b/>
          <w:bCs/>
          <w:color w:val="000000" w:themeColor="text1"/>
          <w:sz w:val="26"/>
          <w:szCs w:val="26"/>
          <w:lang w:eastAsia="ru-RU"/>
          <w14:textFill>
            <w14:solidFill>
              <w14:schemeClr w14:val="tx1"/>
            </w14:solidFill>
          </w14:textFill>
        </w:rPr>
      </w:pPr>
      <w:r>
        <w:rPr>
          <w:rFonts w:hint="default" w:ascii="Times New Roman" w:hAnsi="Times New Roman" w:eastAsia="Times New Roman" w:cs="Times New Roman"/>
          <w:b/>
          <w:bCs/>
          <w:color w:val="000000" w:themeColor="text1"/>
          <w:sz w:val="26"/>
          <w:szCs w:val="26"/>
          <w:lang w:eastAsia="ru-RU"/>
          <w14:textFill>
            <w14:solidFill>
              <w14:schemeClr w14:val="tx1"/>
            </w14:solidFill>
          </w14:textFill>
        </w:rPr>
        <w:t xml:space="preserve">По итогам проведения публичных слушаний </w:t>
      </w:r>
      <w:r>
        <w:rPr>
          <w:rFonts w:hint="default" w:ascii="Times New Roman" w:hAnsi="Times New Roman" w:eastAsia="Times New Roman" w:cs="Times New Roman"/>
          <w:b/>
          <w:bCs/>
          <w:iCs/>
          <w:color w:val="000000" w:themeColor="text1"/>
          <w:sz w:val="26"/>
          <w:szCs w:val="26"/>
          <w:lang w:eastAsia="ru-RU"/>
          <w14:textFill>
            <w14:solidFill>
              <w14:schemeClr w14:val="tx1"/>
            </w14:solidFill>
          </w14:textFill>
        </w:rPr>
        <w:t>сделано следующее заключение</w:t>
      </w:r>
      <w:r>
        <w:rPr>
          <w:rFonts w:hint="default" w:ascii="Times New Roman" w:hAnsi="Times New Roman" w:eastAsia="Times New Roman" w:cs="Times New Roman"/>
          <w:b/>
          <w:bCs/>
          <w:color w:val="000000" w:themeColor="text1"/>
          <w:sz w:val="26"/>
          <w:szCs w:val="26"/>
          <w:lang w:eastAsia="ru-RU"/>
          <w14:textFill>
            <w14:solidFill>
              <w14:schemeClr w14:val="tx1"/>
            </w14:solidFill>
          </w14:textFill>
        </w:rPr>
        <w:t>:</w:t>
      </w:r>
    </w:p>
    <w:p w14:paraId="7E53DFA6">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p>
    <w:p w14:paraId="41545A30">
      <w:pPr>
        <w:spacing w:after="0" w:line="240" w:lineRule="auto"/>
        <w:ind w:firstLine="709"/>
        <w:jc w:val="both"/>
        <w:rPr>
          <w:rFonts w:hint="default" w:ascii="Times New Roman" w:hAnsi="Times New Roman" w:eastAsia="Times New Roman" w:cs="Times New Roman"/>
          <w:color w:val="000000" w:themeColor="text1"/>
          <w:sz w:val="28"/>
          <w:szCs w:val="28"/>
          <w:lang w:eastAsia="ru-RU"/>
          <w14:textFill>
            <w14:solidFill>
              <w14:schemeClr w14:val="tx1"/>
            </w14:solidFill>
          </w14:textFill>
        </w:rPr>
      </w:pPr>
      <w:r>
        <w:rPr>
          <w:rFonts w:hint="default" w:ascii="Times New Roman" w:hAnsi="Times New Roman" w:eastAsia="Times New Roman" w:cs="Times New Roman"/>
          <w:color w:val="000000" w:themeColor="text1"/>
          <w:sz w:val="28"/>
          <w:szCs w:val="20"/>
          <w:lang w:eastAsia="ru-RU"/>
          <w14:textFill>
            <w14:solidFill>
              <w14:schemeClr w14:val="tx1"/>
            </w14:solidFill>
          </w14:textFill>
        </w:rPr>
        <w:t>1. Поддержать инициативу Муниципального совета Белгородского района о преобразовании</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Беловского сельского поселения, </w:t>
      </w:r>
      <w:bookmarkStart w:id="0" w:name="undefined"/>
      <w:r>
        <w:rPr>
          <w:rFonts w:hint="default" w:ascii="Times New Roman" w:hAnsi="Times New Roman" w:cs="Times New Roman"/>
          <w:color w:val="000000" w:themeColor="text1"/>
          <w:sz w:val="28"/>
          <w:szCs w:val="28"/>
          <w14:textFill>
            <w14:solidFill>
              <w14:schemeClr w14:val="tx1"/>
            </w14:solidFill>
          </w14:textFill>
        </w:rPr>
        <w:t>Беломестненского сельского поселения, Бессоновского сельского поселения, Веселолопанского сельского поселения, Головинского сельского поселения,  Дубовского сельского поселения,  Ериковского сельского поселения,  Журавлевского сельского поселения, Комсомольского сельского поселения,  Краснооктябрьского сельского поселения, Крутологского сельского поседения,  Майского сельского поселения, Малиновского сельского поселения,</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Никольского сельского поселения, Новосадовского сельского поселения,  Пушкарского сельского поселения, Стрелецкого сельского поселения,  Тавровского сельского поселения,  Хохловского сельского поселения,  Щетиновского сельского поселения, Яснозоренского сельского поселения,  городского поселения «Поселок Октябрьский»,</w:t>
      </w:r>
      <w:r>
        <w:rPr>
          <w:rFonts w:hint="default" w:ascii="Times New Roman" w:hAnsi="Times New Roman" w:cs="Times New Roman"/>
          <w:color w:val="000000" w:themeColor="text1"/>
          <w14:textFill>
            <w14:solidFill>
              <w14:schemeClr w14:val="tx1"/>
            </w14:solidFill>
          </w14:textFill>
        </w:rPr>
        <w:t xml:space="preserve"> </w:t>
      </w:r>
      <w:bookmarkEnd w:id="0"/>
      <w:r>
        <w:rPr>
          <w:rFonts w:hint="default" w:ascii="Times New Roman" w:hAnsi="Times New Roman" w:cs="Times New Roman"/>
          <w:color w:val="000000" w:themeColor="text1"/>
          <w:sz w:val="28"/>
          <w:szCs w:val="28"/>
          <w14:textFill>
            <w14:solidFill>
              <w14:schemeClr w14:val="tx1"/>
            </w14:solidFill>
          </w14:textFill>
        </w:rPr>
        <w:t xml:space="preserve">городского поселения «Поселок Разумное», городского поселения «Поселок Северный», </w:t>
      </w:r>
      <w:r>
        <w:rPr>
          <w:rFonts w:hint="default" w:ascii="Times New Roman" w:hAnsi="Times New Roman" w:eastAsia="Times New Roman" w:cs="Times New Roman"/>
          <w:color w:val="000000" w:themeColor="text1"/>
          <w:sz w:val="28"/>
          <w:szCs w:val="28"/>
          <w:lang w:eastAsia="ru-RU"/>
          <w14:textFill>
            <w14:solidFill>
              <w14:schemeClr w14:val="tx1"/>
            </w14:solidFill>
          </w14:textFill>
        </w:rPr>
        <w:t>входящих в состав муниципального района «Белгородский район» Белгородской области, путем их объединения и наделении вновь образованного муниципального образования статусом муниципального округа.</w:t>
      </w:r>
    </w:p>
    <w:p w14:paraId="2075ADA0">
      <w:pPr>
        <w:pBdr>
          <w:top w:val="none" w:color="000000" w:sz="0" w:space="0"/>
          <w:left w:val="none" w:color="000000" w:sz="0" w:space="0"/>
          <w:bottom w:val="none" w:color="000000" w:sz="0" w:space="0"/>
          <w:right w:val="none" w:color="000000" w:sz="0" w:space="0"/>
        </w:pBdr>
        <w:shd w:val="clear" w:color="FFFFFF" w:fill="FFFFFF"/>
        <w:spacing w:after="0" w:line="240" w:lineRule="auto"/>
        <w:ind w:firstLine="709"/>
        <w:jc w:val="both"/>
        <w:rPr>
          <w:rFonts w:hint="default" w:ascii="Times New Roman" w:hAnsi="Times New Roman" w:eastAsia="Arial" w:cs="Times New Roman"/>
          <w:color w:val="000000" w:themeColor="text1"/>
          <w:sz w:val="28"/>
          <w:szCs w:val="28"/>
          <w:lang w:eastAsia="ru-RU"/>
          <w14:textFill>
            <w14:solidFill>
              <w14:schemeClr w14:val="tx1"/>
            </w14:solidFill>
          </w14:textFill>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 xml:space="preserve">2. </w:t>
      </w:r>
      <w:r>
        <w:rPr>
          <w:rFonts w:hint="default" w:ascii="Times New Roman" w:hAnsi="Times New Roman" w:eastAsia="Arial" w:cs="Times New Roman"/>
          <w:color w:val="000000" w:themeColor="text1"/>
          <w:sz w:val="28"/>
          <w:szCs w:val="28"/>
          <w:lang w:eastAsia="ru-RU"/>
          <w14:textFill>
            <w14:solidFill>
              <w14:schemeClr w14:val="tx1"/>
            </w14:solidFill>
          </w14:textFill>
        </w:rPr>
        <w:t xml:space="preserve">Рекомендовать депутатам земского собрания </w:t>
      </w:r>
      <w:r>
        <w:rPr>
          <w:rFonts w:ascii="Times New Roman" w:hAnsi="Times New Roman" w:cs="Times New Roman"/>
          <w:color w:val="000000" w:themeColor="text1"/>
          <w:sz w:val="26"/>
          <w:szCs w:val="26"/>
          <w:lang w:val="ru-RU"/>
          <w14:textFill>
            <w14:solidFill>
              <w14:schemeClr w14:val="tx1"/>
            </w14:solidFill>
          </w14:textFill>
        </w:rPr>
        <w:t>Краснооктябрьского</w:t>
      </w:r>
      <w:r>
        <w:rPr>
          <w:rFonts w:hint="default" w:ascii="Times New Roman" w:hAnsi="Times New Roman" w:eastAsia="Arial" w:cs="Times New Roman"/>
          <w:color w:val="000000" w:themeColor="text1"/>
          <w:sz w:val="28"/>
          <w:szCs w:val="28"/>
          <w:lang w:eastAsia="ru-RU"/>
          <w14:textFill>
            <w14:solidFill>
              <w14:schemeClr w14:val="tx1"/>
            </w14:solidFill>
          </w14:textFill>
        </w:rPr>
        <w:t xml:space="preserve"> сельского поселения муниципального района «Белгородский район» Белгородской области выразить согласие населения на преобразование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статусом муниципального округа.</w:t>
      </w:r>
    </w:p>
    <w:p w14:paraId="265667D8">
      <w:pPr>
        <w:pBdr>
          <w:top w:val="none" w:color="000000" w:sz="0" w:space="0"/>
          <w:left w:val="none" w:color="000000" w:sz="0" w:space="0"/>
          <w:bottom w:val="none" w:color="000000" w:sz="0" w:space="0"/>
          <w:right w:val="none" w:color="000000" w:sz="0" w:space="0"/>
        </w:pBdr>
        <w:shd w:val="clear" w:color="FFFFFF" w:fill="FFFFFF"/>
        <w:spacing w:after="0" w:line="240" w:lineRule="auto"/>
        <w:ind w:firstLine="709"/>
        <w:jc w:val="both"/>
        <w:rPr>
          <w:rFonts w:hint="default" w:ascii="Times New Roman" w:hAnsi="Times New Roman" w:eastAsia="Arial" w:cs="Times New Roman"/>
          <w:color w:val="000000" w:themeColor="text1"/>
          <w:sz w:val="28"/>
          <w:szCs w:val="28"/>
          <w:lang w:eastAsia="ru-RU"/>
          <w14:textFill>
            <w14:solidFill>
              <w14:schemeClr w14:val="tx1"/>
            </w14:solidFill>
          </w14:textFill>
        </w:rPr>
      </w:pPr>
      <w:r>
        <w:rPr>
          <w:rFonts w:hint="default" w:ascii="Times New Roman" w:hAnsi="Times New Roman" w:eastAsia="Arial" w:cs="Times New Roman"/>
          <w:color w:val="000000" w:themeColor="text1"/>
          <w:sz w:val="28"/>
          <w:szCs w:val="28"/>
          <w:lang w:eastAsia="ru-RU"/>
          <w14:textFill>
            <w14:solidFill>
              <w14:schemeClr w14:val="tx1"/>
            </w14:solidFill>
          </w14:textFill>
        </w:rPr>
        <w:t xml:space="preserve">3. Направить настоящее заключение о результатах публичных слушаний по вопросу «О преобразовании всех поселений, входящих в состав муниципального района «Белгородский район» Белгородской области, путём объединения и наделении вновь образованного муниципального образования статусом муниципального округа» для учета при принятии соответствующего решения в земское собрание </w:t>
      </w:r>
      <w:r>
        <w:rPr>
          <w:rFonts w:ascii="Times New Roman" w:hAnsi="Times New Roman" w:cs="Times New Roman"/>
          <w:color w:val="000000" w:themeColor="text1"/>
          <w:sz w:val="26"/>
          <w:szCs w:val="26"/>
          <w:lang w:val="ru-RU"/>
          <w14:textFill>
            <w14:solidFill>
              <w14:schemeClr w14:val="tx1"/>
            </w14:solidFill>
          </w14:textFill>
        </w:rPr>
        <w:t>Краснооктябрьского</w:t>
      </w:r>
      <w:r>
        <w:rPr>
          <w:rFonts w:hint="default" w:ascii="Times New Roman" w:hAnsi="Times New Roman" w:eastAsia="Arial" w:cs="Times New Roman"/>
          <w:color w:val="000000" w:themeColor="text1"/>
          <w:sz w:val="28"/>
          <w:szCs w:val="28"/>
          <w:lang w:eastAsia="ru-RU"/>
          <w14:textFill>
            <w14:solidFill>
              <w14:schemeClr w14:val="tx1"/>
            </w14:solidFill>
          </w14:textFill>
        </w:rPr>
        <w:t xml:space="preserve"> сельского поселения муниципального района «Белгородский район» Белгородской области.</w:t>
      </w:r>
    </w:p>
    <w:p w14:paraId="3A111E14">
      <w:pPr>
        <w:pBdr>
          <w:top w:val="none" w:color="000000" w:sz="0" w:space="0"/>
          <w:left w:val="none" w:color="000000" w:sz="0" w:space="0"/>
          <w:bottom w:val="none" w:color="000000" w:sz="0" w:space="0"/>
          <w:right w:val="none" w:color="000000" w:sz="0" w:space="0"/>
        </w:pBdr>
        <w:shd w:val="clear" w:color="FFFFFF" w:fill="FFFFFF"/>
        <w:spacing w:after="0" w:line="240" w:lineRule="auto"/>
        <w:ind w:firstLine="709"/>
        <w:jc w:val="both"/>
        <w:rPr>
          <w:rFonts w:hint="default" w:ascii="Times New Roman" w:hAnsi="Times New Roman" w:eastAsia="Arial" w:cs="Times New Roman"/>
          <w:color w:val="000000" w:themeColor="text1"/>
          <w:sz w:val="28"/>
          <w:szCs w:val="28"/>
          <w:highlight w:val="darkYellow"/>
          <w:lang w:eastAsia="ru-RU"/>
          <w14:textFill>
            <w14:solidFill>
              <w14:schemeClr w14:val="tx1"/>
            </w14:solidFill>
          </w14:textFill>
        </w:rPr>
      </w:pPr>
      <w:r>
        <w:rPr>
          <w:rFonts w:hint="default" w:ascii="Times New Roman" w:hAnsi="Times New Roman" w:eastAsia="Arial" w:cs="Times New Roman"/>
          <w:color w:val="000000" w:themeColor="text1"/>
          <w:sz w:val="28"/>
          <w:szCs w:val="28"/>
          <w:lang w:eastAsia="ru-RU"/>
          <w14:textFill>
            <w14:solidFill>
              <w14:schemeClr w14:val="tx1"/>
            </w14:solidFill>
          </w14:textFill>
        </w:rPr>
        <w:t>4.</w:t>
      </w:r>
      <w:r>
        <w:rPr>
          <w:rFonts w:hint="default" w:ascii="Times New Roman" w:hAnsi="Times New Roman" w:eastAsia="Arial" w:cs="Times New Roman"/>
          <w:color w:val="000000" w:themeColor="text1"/>
          <w:lang w:eastAsia="ru-RU"/>
          <w14:textFill>
            <w14:solidFill>
              <w14:schemeClr w14:val="tx1"/>
            </w14:solidFill>
          </w14:textFill>
        </w:rPr>
        <w:t xml:space="preserve"> </w:t>
      </w:r>
      <w:r>
        <w:rPr>
          <w:rFonts w:hint="default" w:ascii="Times New Roman" w:hAnsi="Times New Roman" w:eastAsia="Arial" w:cs="Times New Roman"/>
          <w:color w:val="000000" w:themeColor="text1"/>
          <w:sz w:val="28"/>
          <w:szCs w:val="28"/>
          <w:lang w:eastAsia="ru-RU"/>
          <w14:textFill>
            <w14:solidFill>
              <w14:schemeClr w14:val="tx1"/>
            </w14:solidFill>
          </w14:textFill>
        </w:rPr>
        <w:t xml:space="preserve">Опубликовать настоящее  заключение </w:t>
      </w:r>
      <w:r>
        <w:rPr>
          <w:rFonts w:hint="default" w:ascii="Times New Roman" w:hAnsi="Times New Roman" w:cs="Times New Roman"/>
          <w:color w:val="000000" w:themeColor="text1"/>
          <w:sz w:val="28"/>
          <w:szCs w:val="28"/>
          <w14:textFill>
            <w14:solidFill>
              <w14:schemeClr w14:val="tx1"/>
            </w14:solidFill>
          </w14:textFill>
        </w:rPr>
        <w:t xml:space="preserve">в сетевом издании «Знамя31.ру» (znamya31.ru) и разместить на официальном сайте органов местного самоуправления </w:t>
      </w:r>
      <w:r>
        <w:rPr>
          <w:rFonts w:ascii="Times New Roman" w:hAnsi="Times New Roman" w:cs="Times New Roman"/>
          <w:color w:val="000000" w:themeColor="text1"/>
          <w:sz w:val="26"/>
          <w:szCs w:val="26"/>
          <w:lang w:val="ru-RU"/>
          <w14:textFill>
            <w14:solidFill>
              <w14:schemeClr w14:val="tx1"/>
            </w14:solidFill>
          </w14:textFill>
        </w:rPr>
        <w:t>Краснооктябрьского</w:t>
      </w:r>
      <w:r>
        <w:rPr>
          <w:rFonts w:hint="default" w:ascii="Times New Roman" w:hAnsi="Times New Roman" w:cs="Times New Roman"/>
          <w:color w:val="000000" w:themeColor="text1"/>
          <w:sz w:val="28"/>
          <w:szCs w:val="28"/>
          <w14:textFill>
            <w14:solidFill>
              <w14:schemeClr w14:val="tx1"/>
            </w14:solidFill>
          </w14:textFill>
        </w:rPr>
        <w:t xml:space="preserve"> сельского поселения муниципального района «Белгородский район» Белгородской области</w:t>
      </w:r>
      <w:r>
        <w:rPr>
          <w:rFonts w:hint="default" w:ascii="Times New Roman" w:hAnsi="Times New Roman" w:eastAsia="Arial" w:cs="Times New Roman"/>
          <w:color w:val="000000" w:themeColor="text1"/>
          <w:sz w:val="28"/>
          <w:szCs w:val="28"/>
          <w:lang w:eastAsia="ru-RU"/>
          <w14:textFill>
            <w14:solidFill>
              <w14:schemeClr w14:val="tx1"/>
            </w14:solidFill>
          </w14:textFill>
        </w:rPr>
        <w:t xml:space="preserve"> в информационно-телекоммуникационной сети «Интернет» </w:t>
      </w:r>
      <w:r>
        <w:rPr>
          <w:rFonts w:hint="default" w:ascii="Times New Roman" w:hAnsi="Times New Roman" w:eastAsia="Times New Roman" w:cs="Times New Roman"/>
          <w:color w:val="000000" w:themeColor="text1"/>
          <w:sz w:val="26"/>
          <w:szCs w:val="26"/>
          <w:lang w:eastAsia="ru-RU"/>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krasnooktyabrskoeposelenie-r31.gosweb.gosuslugi.ru</w:t>
      </w:r>
      <w:r>
        <w:rPr>
          <w:rFonts w:hint="default" w:ascii="Times New Roman" w:hAnsi="Times New Roman" w:eastAsia="Times New Roman" w:cs="Times New Roman"/>
          <w:color w:val="000000" w:themeColor="text1"/>
          <w:sz w:val="26"/>
          <w:szCs w:val="26"/>
          <w:lang w:eastAsia="ru-RU"/>
          <w14:textFill>
            <w14:solidFill>
              <w14:schemeClr w14:val="tx1"/>
            </w14:solidFill>
          </w14:textFill>
        </w:rPr>
        <w:t>)</w:t>
      </w:r>
      <w:r>
        <w:rPr>
          <w:rFonts w:hint="default" w:ascii="Times New Roman" w:hAnsi="Times New Roman" w:eastAsia="Arial" w:cs="Times New Roman"/>
          <w:color w:val="000000" w:themeColor="text1"/>
          <w:sz w:val="26"/>
          <w:szCs w:val="26"/>
          <w:lang w:eastAsia="ru-RU"/>
          <w14:textFill>
            <w14:solidFill>
              <w14:schemeClr w14:val="tx1"/>
            </w14:solidFill>
          </w14:textFill>
        </w:rPr>
        <w:t xml:space="preserve"> в порядке, </w:t>
      </w:r>
      <w:r>
        <w:rPr>
          <w:rFonts w:hint="default" w:ascii="Times New Roman" w:hAnsi="Times New Roman" w:eastAsia="Arial" w:cs="Times New Roman"/>
          <w:color w:val="000000" w:themeColor="text1"/>
          <w:sz w:val="28"/>
          <w:szCs w:val="28"/>
          <w:lang w:eastAsia="ru-RU"/>
          <w14:textFill>
            <w14:solidFill>
              <w14:schemeClr w14:val="tx1"/>
            </w14:solidFill>
          </w14:textFill>
        </w:rPr>
        <w:t xml:space="preserve">предусмотренном Уставом </w:t>
      </w:r>
      <w:r>
        <w:rPr>
          <w:rFonts w:ascii="Times New Roman" w:hAnsi="Times New Roman" w:cs="Times New Roman"/>
          <w:color w:val="000000" w:themeColor="text1"/>
          <w:sz w:val="26"/>
          <w:szCs w:val="26"/>
          <w:lang w:val="ru-RU"/>
          <w14:textFill>
            <w14:solidFill>
              <w14:schemeClr w14:val="tx1"/>
            </w14:solidFill>
          </w14:textFill>
        </w:rPr>
        <w:t>Краснооктябрьского</w:t>
      </w:r>
      <w:r>
        <w:rPr>
          <w:rFonts w:hint="default" w:ascii="Times New Roman" w:hAnsi="Times New Roman" w:eastAsia="Arial" w:cs="Times New Roman"/>
          <w:color w:val="000000" w:themeColor="text1"/>
          <w:sz w:val="28"/>
          <w:szCs w:val="28"/>
          <w:lang w:eastAsia="ru-RU"/>
          <w14:textFill>
            <w14:solidFill>
              <w14:schemeClr w14:val="tx1"/>
            </w14:solidFill>
          </w14:textFill>
        </w:rPr>
        <w:t xml:space="preserve"> сельского поселения муниципального района «Белгородский район» Белгородской области.</w:t>
      </w:r>
    </w:p>
    <w:p w14:paraId="3D897F19">
      <w:pPr>
        <w:spacing w:after="0" w:line="240" w:lineRule="auto"/>
        <w:ind w:firstLine="709"/>
        <w:jc w:val="both"/>
        <w:rPr>
          <w:rFonts w:hint="default" w:ascii="Times New Roman" w:hAnsi="Times New Roman" w:cs="Times New Roman"/>
          <w:color w:val="000000" w:themeColor="text1"/>
          <w:sz w:val="26"/>
          <w:szCs w:val="26"/>
          <w14:textFill>
            <w14:solidFill>
              <w14:schemeClr w14:val="tx1"/>
            </w14:solidFill>
          </w14:textFill>
        </w:rPr>
      </w:pPr>
    </w:p>
    <w:p w14:paraId="44640C63">
      <w:pPr>
        <w:spacing w:after="0" w:line="240" w:lineRule="auto"/>
        <w:ind w:firstLine="709"/>
        <w:jc w:val="both"/>
        <w:rPr>
          <w:rFonts w:hint="default" w:ascii="Times New Roman" w:hAnsi="Times New Roman" w:cs="Times New Roman"/>
          <w:color w:val="000000" w:themeColor="text1"/>
          <w:sz w:val="26"/>
          <w:szCs w:val="26"/>
          <w14:textFill>
            <w14:solidFill>
              <w14:schemeClr w14:val="tx1"/>
            </w14:solidFill>
          </w14:textFill>
        </w:rPr>
      </w:pPr>
    </w:p>
    <w:p w14:paraId="4C68B4E8">
      <w:pPr>
        <w:spacing w:line="240" w:lineRule="auto"/>
        <w:ind w:left="0" w:right="0" w:firstLine="0"/>
        <w:contextualSpacing/>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Председательствующий</w:t>
      </w:r>
    </w:p>
    <w:p w14:paraId="516739B8">
      <w:pPr>
        <w:spacing w:line="240" w:lineRule="auto"/>
        <w:ind w:left="0" w:right="0" w:firstLine="0"/>
        <w:contextualSpacing/>
        <w:jc w:val="both"/>
        <w:rPr>
          <w:rFonts w:hint="default" w:ascii="Times New Roman" w:hAnsi="Times New Roman" w:cs="Times New Roman"/>
          <w:b/>
          <w:bCs/>
          <w:color w:val="000000" w:themeColor="text1"/>
          <w:sz w:val="26"/>
          <w:szCs w:val="26"/>
          <w:lang w:val="ru-RU"/>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 xml:space="preserve">на публичных слушаниях                                                     </w:t>
      </w:r>
      <w:r>
        <w:rPr>
          <w:rFonts w:hint="default" w:ascii="Times New Roman" w:hAnsi="Times New Roman" w:cs="Times New Roman"/>
          <w:b/>
          <w:bCs/>
          <w:color w:val="000000" w:themeColor="text1"/>
          <w:sz w:val="26"/>
          <w:szCs w:val="26"/>
          <w:lang w:val="ru-RU"/>
          <w14:textFill>
            <w14:solidFill>
              <w14:schemeClr w14:val="tx1"/>
            </w14:solidFill>
          </w14:textFill>
        </w:rPr>
        <w:t xml:space="preserve">        </w:t>
      </w:r>
      <w:r>
        <w:rPr>
          <w:rFonts w:hint="default" w:ascii="Times New Roman" w:hAnsi="Times New Roman" w:cs="Times New Roman"/>
          <w:b/>
          <w:bCs/>
          <w:color w:val="000000" w:themeColor="text1"/>
          <w:sz w:val="26"/>
          <w:szCs w:val="26"/>
          <w14:textFill>
            <w14:solidFill>
              <w14:schemeClr w14:val="tx1"/>
            </w14:solidFill>
          </w14:textFill>
        </w:rPr>
        <w:t xml:space="preserve">        </w:t>
      </w:r>
      <w:r>
        <w:rPr>
          <w:rFonts w:hint="default" w:ascii="Times New Roman" w:hAnsi="Times New Roman" w:cs="Times New Roman"/>
          <w:b/>
          <w:bCs/>
          <w:color w:val="000000" w:themeColor="text1"/>
          <w:sz w:val="26"/>
          <w:szCs w:val="26"/>
          <w:lang w:val="ru-RU"/>
          <w14:textFill>
            <w14:solidFill>
              <w14:schemeClr w14:val="tx1"/>
            </w14:solidFill>
          </w14:textFill>
        </w:rPr>
        <w:t>Е</w:t>
      </w:r>
      <w:r>
        <w:rPr>
          <w:rFonts w:hint="default" w:ascii="Times New Roman" w:hAnsi="Times New Roman" w:cs="Times New Roman"/>
          <w:b/>
          <w:bCs/>
          <w:color w:val="000000" w:themeColor="text1"/>
          <w:sz w:val="26"/>
          <w:szCs w:val="26"/>
          <w14:textFill>
            <w14:solidFill>
              <w14:schemeClr w14:val="tx1"/>
            </w14:solidFill>
          </w14:textFill>
        </w:rPr>
        <w:t xml:space="preserve">.В. </w:t>
      </w:r>
      <w:r>
        <w:rPr>
          <w:rFonts w:hint="default" w:ascii="Times New Roman" w:hAnsi="Times New Roman" w:cs="Times New Roman"/>
          <w:b/>
          <w:bCs/>
          <w:color w:val="000000" w:themeColor="text1"/>
          <w:sz w:val="26"/>
          <w:szCs w:val="26"/>
          <w:lang w:val="ru-RU"/>
          <w14:textFill>
            <w14:solidFill>
              <w14:schemeClr w14:val="tx1"/>
            </w14:solidFill>
          </w14:textFill>
        </w:rPr>
        <w:t>Лященко</w:t>
      </w:r>
    </w:p>
    <w:p w14:paraId="07C8EBC8">
      <w:pPr>
        <w:spacing w:after="0" w:line="240" w:lineRule="auto"/>
        <w:jc w:val="both"/>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 xml:space="preserve">   </w:t>
      </w:r>
    </w:p>
    <w:p w14:paraId="40C97E57">
      <w:pPr>
        <w:spacing w:after="0" w:line="240" w:lineRule="auto"/>
        <w:jc w:val="both"/>
        <w:rPr>
          <w:rFonts w:hint="default" w:ascii="Times New Roman" w:hAnsi="Times New Roman" w:cs="Times New Roman"/>
          <w:color w:val="000000" w:themeColor="text1"/>
          <w:sz w:val="26"/>
          <w:szCs w:val="26"/>
          <w:highlight w:val="none"/>
          <w14:textFill>
            <w14:solidFill>
              <w14:schemeClr w14:val="tx1"/>
            </w14:solidFill>
          </w14:textFill>
        </w:rPr>
      </w:pPr>
    </w:p>
    <w:p w14:paraId="5DCB5466">
      <w:pPr>
        <w:spacing w:after="0" w:line="240" w:lineRule="auto"/>
        <w:jc w:val="both"/>
        <w:rPr>
          <w:rFonts w:hint="default" w:ascii="Times New Roman" w:hAnsi="Times New Roman" w:cs="Times New Roman"/>
          <w:bCs/>
          <w:color w:val="000000" w:themeColor="text1"/>
          <w:sz w:val="26"/>
          <w:szCs w:val="26"/>
          <w:highlight w:val="none"/>
          <w:lang w:val="ru-RU"/>
          <w14:textFill>
            <w14:solidFill>
              <w14:schemeClr w14:val="tx1"/>
            </w14:solidFill>
          </w14:textFill>
        </w:rPr>
      </w:pPr>
      <w:r>
        <w:rPr>
          <w:rFonts w:hint="default" w:ascii="Times New Roman" w:hAnsi="Times New Roman" w:cs="Times New Roman"/>
          <w:b/>
          <w:color w:val="000000" w:themeColor="text1"/>
          <w:sz w:val="26"/>
          <w:szCs w:val="26"/>
          <w:highlight w:val="none"/>
          <w14:textFill>
            <w14:solidFill>
              <w14:schemeClr w14:val="tx1"/>
            </w14:solidFill>
          </w14:textFill>
        </w:rPr>
        <w:t xml:space="preserve">Секретарь публичных слушаниях                    </w:t>
      </w:r>
      <w:r>
        <w:rPr>
          <w:rFonts w:hint="default" w:ascii="Times New Roman" w:hAnsi="Times New Roman" w:cs="Times New Roman"/>
          <w:b/>
          <w:color w:val="000000" w:themeColor="text1"/>
          <w:sz w:val="26"/>
          <w:szCs w:val="26"/>
          <w:highlight w:val="none"/>
          <w:lang w:val="ru-RU"/>
          <w14:textFill>
            <w14:solidFill>
              <w14:schemeClr w14:val="tx1"/>
            </w14:solidFill>
          </w14:textFill>
        </w:rPr>
        <w:t xml:space="preserve">     </w:t>
      </w:r>
      <w:r>
        <w:rPr>
          <w:rFonts w:hint="default" w:ascii="Times New Roman" w:hAnsi="Times New Roman" w:cs="Times New Roman"/>
          <w:b/>
          <w:color w:val="000000" w:themeColor="text1"/>
          <w:sz w:val="26"/>
          <w:szCs w:val="26"/>
          <w:highlight w:val="none"/>
          <w14:textFill>
            <w14:solidFill>
              <w14:schemeClr w14:val="tx1"/>
            </w14:solidFill>
          </w14:textFill>
        </w:rPr>
        <w:t xml:space="preserve">             </w:t>
      </w:r>
      <w:r>
        <w:rPr>
          <w:rFonts w:hint="default" w:ascii="Times New Roman" w:hAnsi="Times New Roman" w:cs="Times New Roman"/>
          <w:b/>
          <w:color w:val="000000" w:themeColor="text1"/>
          <w:sz w:val="26"/>
          <w:szCs w:val="26"/>
          <w:highlight w:val="none"/>
          <w:lang w:val="ru-RU"/>
          <w14:textFill>
            <w14:solidFill>
              <w14:schemeClr w14:val="tx1"/>
            </w14:solidFill>
          </w14:textFill>
        </w:rPr>
        <w:t xml:space="preserve"> </w:t>
      </w:r>
      <w:r>
        <w:rPr>
          <w:rFonts w:hint="default" w:ascii="Times New Roman" w:hAnsi="Times New Roman" w:cs="Times New Roman"/>
          <w:b/>
          <w:color w:val="000000" w:themeColor="text1"/>
          <w:sz w:val="26"/>
          <w:szCs w:val="26"/>
          <w:highlight w:val="none"/>
          <w14:textFill>
            <w14:solidFill>
              <w14:schemeClr w14:val="tx1"/>
            </w14:solidFill>
          </w14:textFill>
        </w:rPr>
        <w:t xml:space="preserve">           </w:t>
      </w:r>
      <w:r>
        <w:rPr>
          <w:rFonts w:hint="default" w:ascii="Times New Roman" w:hAnsi="Times New Roman" w:cs="Times New Roman"/>
          <w:b/>
          <w:color w:val="000000" w:themeColor="text1"/>
          <w:sz w:val="26"/>
          <w:szCs w:val="26"/>
          <w:highlight w:val="none"/>
          <w:lang w:val="ru-RU"/>
          <w14:textFill>
            <w14:solidFill>
              <w14:schemeClr w14:val="tx1"/>
            </w14:solidFill>
          </w14:textFill>
        </w:rPr>
        <w:t>Л</w:t>
      </w:r>
      <w:r>
        <w:rPr>
          <w:rFonts w:hint="default" w:ascii="Times New Roman" w:hAnsi="Times New Roman" w:cs="Times New Roman"/>
          <w:b/>
          <w:color w:val="000000" w:themeColor="text1"/>
          <w:sz w:val="26"/>
          <w:szCs w:val="26"/>
          <w:highlight w:val="none"/>
          <w14:textFill>
            <w14:solidFill>
              <w14:schemeClr w14:val="tx1"/>
            </w14:solidFill>
          </w14:textFill>
        </w:rPr>
        <w:t>.</w:t>
      </w:r>
      <w:r>
        <w:rPr>
          <w:rFonts w:hint="default" w:ascii="Times New Roman" w:hAnsi="Times New Roman" w:cs="Times New Roman"/>
          <w:b/>
          <w:color w:val="000000" w:themeColor="text1"/>
          <w:sz w:val="26"/>
          <w:szCs w:val="26"/>
          <w:highlight w:val="none"/>
          <w:lang w:val="ru-RU"/>
          <w14:textFill>
            <w14:solidFill>
              <w14:schemeClr w14:val="tx1"/>
            </w14:solidFill>
          </w14:textFill>
        </w:rPr>
        <w:t>В</w:t>
      </w:r>
      <w:r>
        <w:rPr>
          <w:rFonts w:hint="default" w:ascii="Times New Roman" w:hAnsi="Times New Roman" w:cs="Times New Roman"/>
          <w:b/>
          <w:color w:val="000000" w:themeColor="text1"/>
          <w:sz w:val="26"/>
          <w:szCs w:val="26"/>
          <w:highlight w:val="none"/>
          <w14:textFill>
            <w14:solidFill>
              <w14:schemeClr w14:val="tx1"/>
            </w14:solidFill>
          </w14:textFill>
        </w:rPr>
        <w:t xml:space="preserve">. </w:t>
      </w:r>
      <w:r>
        <w:rPr>
          <w:rFonts w:hint="default" w:ascii="Times New Roman" w:hAnsi="Times New Roman" w:cs="Times New Roman"/>
          <w:b/>
          <w:color w:val="000000" w:themeColor="text1"/>
          <w:sz w:val="26"/>
          <w:szCs w:val="26"/>
          <w:highlight w:val="none"/>
          <w:lang w:val="ru-RU"/>
          <w14:textFill>
            <w14:solidFill>
              <w14:schemeClr w14:val="tx1"/>
            </w14:solidFill>
          </w14:textFill>
        </w:rPr>
        <w:t>Смыкалова</w:t>
      </w:r>
    </w:p>
    <w:p w14:paraId="46DE3A99">
      <w:pPr>
        <w:spacing w:after="0" w:line="240" w:lineRule="auto"/>
        <w:jc w:val="both"/>
        <w:rPr>
          <w:rFonts w:hint="default" w:ascii="Times New Roman" w:hAnsi="Times New Roman" w:cs="Times New Roman"/>
          <w:color w:val="000000" w:themeColor="text1"/>
          <w:sz w:val="28"/>
          <w:szCs w:val="28"/>
          <w:highlight w:val="none"/>
          <w14:textFill>
            <w14:solidFill>
              <w14:schemeClr w14:val="tx1"/>
            </w14:solidFill>
          </w14:textFill>
        </w:rPr>
      </w:pPr>
    </w:p>
    <w:p w14:paraId="347C4549">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p>
    <w:sectPr>
      <w:headerReference r:id="rId5" w:type="default"/>
      <w:pgSz w:w="11906" w:h="16838"/>
      <w:pgMar w:top="1134" w:right="850"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swiss"/>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Rockwell Extra Bold">
    <w:panose1 w:val="02060903040505020403"/>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306559"/>
      <w:docPartObj>
        <w:docPartGallery w:val="autotext"/>
      </w:docPartObj>
    </w:sdtPr>
    <w:sdtContent>
      <w:p w14:paraId="1C7F968C">
        <w:pPr>
          <w:pStyle w:val="24"/>
          <w:jc w:val="center"/>
        </w:pPr>
        <w:r>
          <w:fldChar w:fldCharType="begin"/>
        </w:r>
        <w:r>
          <w:instrText xml:space="preserve">PAGE   \* MERGEFORMAT</w:instrText>
        </w:r>
        <w:r>
          <w:fldChar w:fldCharType="separate"/>
        </w:r>
        <w:r>
          <w:t>2</w:t>
        </w:r>
        <w:r>
          <w:fldChar w:fldCharType="end"/>
        </w:r>
      </w:p>
    </w:sdtContent>
  </w:sdt>
  <w:p w14:paraId="2C7AAD28">
    <w:pPr>
      <w:pStyle w:val="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017B4"/>
    <w:rsid w:val="6523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styleId="2">
    <w:name w:val="heading 1"/>
    <w:basedOn w:val="1"/>
    <w:next w:val="1"/>
    <w:link w:val="55"/>
    <w:qFormat/>
    <w:uiPriority w:val="9"/>
    <w:pPr>
      <w:keepNext/>
      <w:keepLines/>
      <w:spacing w:before="480"/>
      <w:outlineLvl w:val="0"/>
    </w:pPr>
    <w:rPr>
      <w:rFonts w:ascii="Arial" w:hAnsi="Arial" w:eastAsia="Arial" w:cs="Arial"/>
      <w:sz w:val="40"/>
      <w:szCs w:val="40"/>
    </w:rPr>
  </w:style>
  <w:style w:type="paragraph" w:styleId="3">
    <w:name w:val="heading 2"/>
    <w:basedOn w:val="1"/>
    <w:next w:val="1"/>
    <w:link w:val="56"/>
    <w:unhideWhenUsed/>
    <w:qFormat/>
    <w:uiPriority w:val="9"/>
    <w:pPr>
      <w:keepNext/>
      <w:keepLines/>
      <w:spacing w:before="360"/>
      <w:outlineLvl w:val="1"/>
    </w:pPr>
    <w:rPr>
      <w:rFonts w:ascii="Arial" w:hAnsi="Arial" w:eastAsia="Arial" w:cs="Arial"/>
      <w:sz w:val="34"/>
    </w:rPr>
  </w:style>
  <w:style w:type="paragraph" w:styleId="4">
    <w:name w:val="heading 3"/>
    <w:basedOn w:val="1"/>
    <w:next w:val="1"/>
    <w:link w:val="57"/>
    <w:unhideWhenUsed/>
    <w:qFormat/>
    <w:uiPriority w:val="9"/>
    <w:pPr>
      <w:keepNext/>
      <w:keepLines/>
      <w:spacing w:before="320"/>
      <w:outlineLvl w:val="2"/>
    </w:pPr>
    <w:rPr>
      <w:rFonts w:ascii="Arial" w:hAnsi="Arial" w:eastAsia="Arial" w:cs="Arial"/>
      <w:sz w:val="30"/>
      <w:szCs w:val="30"/>
    </w:rPr>
  </w:style>
  <w:style w:type="paragraph" w:styleId="5">
    <w:name w:val="heading 4"/>
    <w:basedOn w:val="1"/>
    <w:next w:val="1"/>
    <w:link w:val="58"/>
    <w:unhideWhenUsed/>
    <w:qFormat/>
    <w:uiPriority w:val="9"/>
    <w:pPr>
      <w:keepNext/>
      <w:keepLines/>
      <w:spacing w:before="320"/>
      <w:outlineLvl w:val="3"/>
    </w:pPr>
    <w:rPr>
      <w:rFonts w:ascii="Arial" w:hAnsi="Arial" w:eastAsia="Arial" w:cs="Arial"/>
      <w:b/>
      <w:bCs/>
      <w:sz w:val="26"/>
      <w:szCs w:val="26"/>
    </w:rPr>
  </w:style>
  <w:style w:type="paragraph" w:styleId="6">
    <w:name w:val="heading 5"/>
    <w:basedOn w:val="1"/>
    <w:next w:val="1"/>
    <w:link w:val="59"/>
    <w:unhideWhenUsed/>
    <w:qFormat/>
    <w:uiPriority w:val="9"/>
    <w:pPr>
      <w:keepNext/>
      <w:keepLines/>
      <w:spacing w:before="320"/>
      <w:outlineLvl w:val="4"/>
    </w:pPr>
    <w:rPr>
      <w:rFonts w:ascii="Arial" w:hAnsi="Arial" w:eastAsia="Arial" w:cs="Arial"/>
      <w:b/>
      <w:bCs/>
      <w:sz w:val="24"/>
      <w:szCs w:val="24"/>
    </w:rPr>
  </w:style>
  <w:style w:type="paragraph" w:styleId="7">
    <w:name w:val="heading 6"/>
    <w:basedOn w:val="1"/>
    <w:next w:val="1"/>
    <w:link w:val="60"/>
    <w:unhideWhenUsed/>
    <w:qFormat/>
    <w:uiPriority w:val="9"/>
    <w:pPr>
      <w:keepNext/>
      <w:keepLines/>
      <w:spacing w:before="320"/>
      <w:outlineLvl w:val="5"/>
    </w:pPr>
    <w:rPr>
      <w:rFonts w:ascii="Arial" w:hAnsi="Arial" w:eastAsia="Arial" w:cs="Arial"/>
      <w:b/>
      <w:bCs/>
    </w:rPr>
  </w:style>
  <w:style w:type="paragraph" w:styleId="8">
    <w:name w:val="heading 7"/>
    <w:basedOn w:val="1"/>
    <w:next w:val="1"/>
    <w:link w:val="61"/>
    <w:unhideWhenUsed/>
    <w:qFormat/>
    <w:uiPriority w:val="9"/>
    <w:pPr>
      <w:keepNext/>
      <w:keepLines/>
      <w:spacing w:before="320"/>
      <w:outlineLvl w:val="6"/>
    </w:pPr>
    <w:rPr>
      <w:rFonts w:ascii="Arial" w:hAnsi="Arial" w:eastAsia="Arial" w:cs="Arial"/>
      <w:b/>
      <w:bCs/>
      <w:i/>
      <w:iCs/>
    </w:rPr>
  </w:style>
  <w:style w:type="paragraph" w:styleId="9">
    <w:name w:val="heading 8"/>
    <w:basedOn w:val="1"/>
    <w:next w:val="1"/>
    <w:link w:val="62"/>
    <w:unhideWhenUsed/>
    <w:qFormat/>
    <w:uiPriority w:val="9"/>
    <w:pPr>
      <w:keepNext/>
      <w:keepLines/>
      <w:spacing w:before="320"/>
      <w:outlineLvl w:val="7"/>
    </w:pPr>
    <w:rPr>
      <w:rFonts w:ascii="Arial" w:hAnsi="Arial" w:eastAsia="Arial" w:cs="Arial"/>
      <w:i/>
      <w:iCs/>
    </w:rPr>
  </w:style>
  <w:style w:type="paragraph" w:styleId="10">
    <w:name w:val="heading 9"/>
    <w:basedOn w:val="1"/>
    <w:next w:val="1"/>
    <w:link w:val="63"/>
    <w:unhideWhenUsed/>
    <w:qFormat/>
    <w:uiPriority w:val="9"/>
    <w:pPr>
      <w:keepNext/>
      <w:keepLines/>
      <w:spacing w:before="32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unhideWhenUsed/>
    <w:qFormat/>
    <w:uiPriority w:val="99"/>
    <w:rPr>
      <w:vertAlign w:val="superscript"/>
    </w:rPr>
  </w:style>
  <w:style w:type="character" w:styleId="14">
    <w:name w:val="annotation reference"/>
    <w:basedOn w:val="11"/>
    <w:semiHidden/>
    <w:unhideWhenUsed/>
    <w:uiPriority w:val="99"/>
    <w:rPr>
      <w:sz w:val="16"/>
      <w:szCs w:val="16"/>
    </w:rPr>
  </w:style>
  <w:style w:type="character" w:styleId="15">
    <w:name w:val="endnote reference"/>
    <w:semiHidden/>
    <w:unhideWhenUsed/>
    <w:uiPriority w:val="99"/>
    <w:rPr>
      <w:vertAlign w:val="superscript"/>
    </w:rPr>
  </w:style>
  <w:style w:type="character" w:styleId="16">
    <w:name w:val="Hyperlink"/>
    <w:unhideWhenUsed/>
    <w:qFormat/>
    <w:uiPriority w:val="99"/>
    <w:rPr>
      <w:color w:val="0563C1" w:themeColor="hyperlink"/>
      <w:u w:val="single"/>
      <w14:textFill>
        <w14:solidFill>
          <w14:schemeClr w14:val="hlink"/>
        </w14:solidFill>
      </w14:textFill>
    </w:rPr>
  </w:style>
  <w:style w:type="paragraph" w:styleId="17">
    <w:name w:val="Balloon Text"/>
    <w:basedOn w:val="1"/>
    <w:link w:val="205"/>
    <w:semiHidden/>
    <w:unhideWhenUsed/>
    <w:uiPriority w:val="99"/>
    <w:pPr>
      <w:spacing w:after="0" w:line="240" w:lineRule="auto"/>
    </w:pPr>
    <w:rPr>
      <w:rFonts w:ascii="Segoe UI" w:hAnsi="Segoe UI" w:cs="Segoe UI"/>
      <w:sz w:val="18"/>
      <w:szCs w:val="18"/>
    </w:rPr>
  </w:style>
  <w:style w:type="paragraph" w:styleId="18">
    <w:name w:val="endnote text"/>
    <w:basedOn w:val="1"/>
    <w:link w:val="199"/>
    <w:semiHidden/>
    <w:unhideWhenUsed/>
    <w:uiPriority w:val="99"/>
    <w:pPr>
      <w:spacing w:after="0" w:line="240" w:lineRule="auto"/>
    </w:pPr>
    <w:rPr>
      <w:sz w:val="20"/>
    </w:rPr>
  </w:style>
  <w:style w:type="paragraph" w:styleId="19">
    <w:name w:val="caption"/>
    <w:basedOn w:val="1"/>
    <w:next w:val="1"/>
    <w:semiHidden/>
    <w:unhideWhenUsed/>
    <w:qFormat/>
    <w:uiPriority w:val="35"/>
    <w:rPr>
      <w:b/>
      <w:bCs/>
      <w:color w:val="5B9BD5" w:themeColor="accent1"/>
      <w:sz w:val="18"/>
      <w:szCs w:val="18"/>
      <w14:textFill>
        <w14:solidFill>
          <w14:schemeClr w14:val="accent1"/>
        </w14:solidFill>
      </w14:textFill>
    </w:rPr>
  </w:style>
  <w:style w:type="paragraph" w:styleId="20">
    <w:name w:val="annotation text"/>
    <w:basedOn w:val="1"/>
    <w:link w:val="203"/>
    <w:semiHidden/>
    <w:unhideWhenUsed/>
    <w:uiPriority w:val="99"/>
    <w:pPr>
      <w:spacing w:line="240" w:lineRule="auto"/>
    </w:pPr>
    <w:rPr>
      <w:sz w:val="20"/>
      <w:szCs w:val="20"/>
    </w:rPr>
  </w:style>
  <w:style w:type="paragraph" w:styleId="21">
    <w:name w:val="annotation subject"/>
    <w:basedOn w:val="20"/>
    <w:next w:val="20"/>
    <w:link w:val="204"/>
    <w:semiHidden/>
    <w:unhideWhenUsed/>
    <w:uiPriority w:val="99"/>
    <w:rPr>
      <w:b/>
      <w:bCs/>
    </w:rPr>
  </w:style>
  <w:style w:type="paragraph" w:styleId="22">
    <w:name w:val="footnote text"/>
    <w:basedOn w:val="1"/>
    <w:link w:val="198"/>
    <w:semiHidden/>
    <w:unhideWhenUsed/>
    <w:uiPriority w:val="99"/>
    <w:pPr>
      <w:spacing w:after="40" w:line="240" w:lineRule="auto"/>
    </w:pPr>
    <w:rPr>
      <w:sz w:val="18"/>
    </w:rPr>
  </w:style>
  <w:style w:type="paragraph" w:styleId="23">
    <w:name w:val="toc 8"/>
    <w:basedOn w:val="1"/>
    <w:next w:val="1"/>
    <w:unhideWhenUsed/>
    <w:uiPriority w:val="39"/>
    <w:pPr>
      <w:spacing w:after="57"/>
      <w:ind w:left="1984"/>
    </w:pPr>
  </w:style>
  <w:style w:type="paragraph" w:styleId="24">
    <w:name w:val="header"/>
    <w:basedOn w:val="1"/>
    <w:link w:val="70"/>
    <w:unhideWhenUsed/>
    <w:qFormat/>
    <w:uiPriority w:val="99"/>
    <w:pPr>
      <w:tabs>
        <w:tab w:val="center" w:pos="7143"/>
        <w:tab w:val="right" w:pos="14287"/>
      </w:tabs>
      <w:spacing w:after="0" w:line="240" w:lineRule="auto"/>
    </w:pPr>
  </w:style>
  <w:style w:type="paragraph" w:styleId="25">
    <w:name w:val="toc 9"/>
    <w:basedOn w:val="1"/>
    <w:next w:val="1"/>
    <w:unhideWhenUsed/>
    <w:uiPriority w:val="39"/>
    <w:pPr>
      <w:spacing w:after="57"/>
      <w:ind w:left="2268"/>
    </w:pPr>
  </w:style>
  <w:style w:type="paragraph" w:styleId="26">
    <w:name w:val="toc 7"/>
    <w:basedOn w:val="1"/>
    <w:next w:val="1"/>
    <w:unhideWhenUsed/>
    <w:uiPriority w:val="39"/>
    <w:pPr>
      <w:spacing w:after="57"/>
      <w:ind w:left="1701"/>
    </w:pPr>
  </w:style>
  <w:style w:type="paragraph" w:styleId="27">
    <w:name w:val="toc 1"/>
    <w:basedOn w:val="1"/>
    <w:next w:val="1"/>
    <w:unhideWhenUsed/>
    <w:uiPriority w:val="39"/>
    <w:pPr>
      <w:spacing w:after="57"/>
    </w:pPr>
  </w:style>
  <w:style w:type="paragraph" w:styleId="28">
    <w:name w:val="toc 6"/>
    <w:basedOn w:val="1"/>
    <w:next w:val="1"/>
    <w:unhideWhenUsed/>
    <w:uiPriority w:val="39"/>
    <w:pPr>
      <w:spacing w:after="57"/>
      <w:ind w:left="1417"/>
    </w:pPr>
  </w:style>
  <w:style w:type="paragraph" w:styleId="29">
    <w:name w:val="table of figures"/>
    <w:basedOn w:val="1"/>
    <w:next w:val="1"/>
    <w:unhideWhenUsed/>
    <w:uiPriority w:val="99"/>
    <w:pPr>
      <w:spacing w:after="0"/>
    </w:pPr>
  </w:style>
  <w:style w:type="paragraph" w:styleId="30">
    <w:name w:val="toc 3"/>
    <w:basedOn w:val="1"/>
    <w:next w:val="1"/>
    <w:unhideWhenUsed/>
    <w:uiPriority w:val="39"/>
    <w:pPr>
      <w:spacing w:after="57"/>
      <w:ind w:left="567"/>
    </w:pPr>
  </w:style>
  <w:style w:type="paragraph" w:styleId="31">
    <w:name w:val="toc 2"/>
    <w:basedOn w:val="1"/>
    <w:next w:val="1"/>
    <w:unhideWhenUsed/>
    <w:uiPriority w:val="39"/>
    <w:pPr>
      <w:spacing w:after="57"/>
      <w:ind w:left="283"/>
    </w:pPr>
  </w:style>
  <w:style w:type="paragraph" w:styleId="32">
    <w:name w:val="toc 4"/>
    <w:basedOn w:val="1"/>
    <w:next w:val="1"/>
    <w:unhideWhenUsed/>
    <w:uiPriority w:val="39"/>
    <w:pPr>
      <w:spacing w:after="57"/>
      <w:ind w:left="850"/>
    </w:pPr>
  </w:style>
  <w:style w:type="paragraph" w:styleId="33">
    <w:name w:val="toc 5"/>
    <w:basedOn w:val="1"/>
    <w:next w:val="1"/>
    <w:unhideWhenUsed/>
    <w:uiPriority w:val="39"/>
    <w:pPr>
      <w:spacing w:after="57"/>
      <w:ind w:left="1134"/>
    </w:pPr>
  </w:style>
  <w:style w:type="paragraph" w:styleId="34">
    <w:name w:val="Title"/>
    <w:basedOn w:val="1"/>
    <w:next w:val="1"/>
    <w:link w:val="64"/>
    <w:qFormat/>
    <w:uiPriority w:val="10"/>
    <w:pPr>
      <w:spacing w:before="300"/>
      <w:contextualSpacing/>
    </w:pPr>
    <w:rPr>
      <w:sz w:val="48"/>
      <w:szCs w:val="48"/>
    </w:rPr>
  </w:style>
  <w:style w:type="paragraph" w:styleId="35">
    <w:name w:val="footer"/>
    <w:basedOn w:val="1"/>
    <w:link w:val="72"/>
    <w:unhideWhenUsed/>
    <w:uiPriority w:val="99"/>
    <w:pPr>
      <w:tabs>
        <w:tab w:val="center" w:pos="7143"/>
        <w:tab w:val="right" w:pos="14287"/>
      </w:tabs>
      <w:spacing w:after="0" w:line="240" w:lineRule="auto"/>
    </w:pPr>
  </w:style>
  <w:style w:type="paragraph" w:styleId="36">
    <w:name w:val="Subtitle"/>
    <w:basedOn w:val="1"/>
    <w:next w:val="1"/>
    <w:link w:val="65"/>
    <w:qFormat/>
    <w:uiPriority w:val="11"/>
    <w:pPr>
      <w:spacing w:before="200"/>
    </w:pPr>
    <w:rPr>
      <w:sz w:val="24"/>
      <w:szCs w:val="24"/>
    </w:rPr>
  </w:style>
  <w:style w:type="table" w:styleId="37">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Heading 1 Char"/>
    <w:basedOn w:val="11"/>
    <w:uiPriority w:val="9"/>
    <w:rPr>
      <w:rFonts w:ascii="Arial" w:hAnsi="Arial" w:eastAsia="Arial" w:cs="Arial"/>
      <w:sz w:val="40"/>
      <w:szCs w:val="40"/>
    </w:rPr>
  </w:style>
  <w:style w:type="character" w:customStyle="1" w:styleId="39">
    <w:name w:val="Heading 2 Char"/>
    <w:basedOn w:val="11"/>
    <w:uiPriority w:val="9"/>
    <w:rPr>
      <w:rFonts w:ascii="Arial" w:hAnsi="Arial" w:eastAsia="Arial" w:cs="Arial"/>
      <w:sz w:val="34"/>
    </w:rPr>
  </w:style>
  <w:style w:type="character" w:customStyle="1" w:styleId="40">
    <w:name w:val="Heading 3 Char"/>
    <w:basedOn w:val="11"/>
    <w:uiPriority w:val="9"/>
    <w:rPr>
      <w:rFonts w:ascii="Arial" w:hAnsi="Arial" w:eastAsia="Arial" w:cs="Arial"/>
      <w:sz w:val="30"/>
      <w:szCs w:val="30"/>
    </w:rPr>
  </w:style>
  <w:style w:type="character" w:customStyle="1" w:styleId="41">
    <w:name w:val="Heading 4 Char"/>
    <w:basedOn w:val="11"/>
    <w:uiPriority w:val="9"/>
    <w:rPr>
      <w:rFonts w:ascii="Arial" w:hAnsi="Arial" w:eastAsia="Arial" w:cs="Arial"/>
      <w:b/>
      <w:bCs/>
      <w:sz w:val="26"/>
      <w:szCs w:val="26"/>
    </w:rPr>
  </w:style>
  <w:style w:type="character" w:customStyle="1" w:styleId="42">
    <w:name w:val="Heading 5 Char"/>
    <w:basedOn w:val="11"/>
    <w:uiPriority w:val="9"/>
    <w:rPr>
      <w:rFonts w:ascii="Arial" w:hAnsi="Arial" w:eastAsia="Arial" w:cs="Arial"/>
      <w:b/>
      <w:bCs/>
      <w:sz w:val="24"/>
      <w:szCs w:val="24"/>
    </w:rPr>
  </w:style>
  <w:style w:type="character" w:customStyle="1" w:styleId="43">
    <w:name w:val="Heading 6 Char"/>
    <w:basedOn w:val="11"/>
    <w:qFormat/>
    <w:uiPriority w:val="9"/>
    <w:rPr>
      <w:rFonts w:ascii="Arial" w:hAnsi="Arial" w:eastAsia="Arial" w:cs="Arial"/>
      <w:b/>
      <w:bCs/>
      <w:sz w:val="22"/>
      <w:szCs w:val="22"/>
    </w:rPr>
  </w:style>
  <w:style w:type="character" w:customStyle="1" w:styleId="44">
    <w:name w:val="Heading 7 Char"/>
    <w:basedOn w:val="11"/>
    <w:uiPriority w:val="9"/>
    <w:rPr>
      <w:rFonts w:ascii="Arial" w:hAnsi="Arial" w:eastAsia="Arial" w:cs="Arial"/>
      <w:b/>
      <w:bCs/>
      <w:i/>
      <w:iCs/>
      <w:sz w:val="22"/>
      <w:szCs w:val="22"/>
    </w:rPr>
  </w:style>
  <w:style w:type="character" w:customStyle="1" w:styleId="45">
    <w:name w:val="Heading 8 Char"/>
    <w:basedOn w:val="11"/>
    <w:qFormat/>
    <w:uiPriority w:val="9"/>
    <w:rPr>
      <w:rFonts w:ascii="Arial" w:hAnsi="Arial" w:eastAsia="Arial" w:cs="Arial"/>
      <w:i/>
      <w:iCs/>
      <w:sz w:val="22"/>
      <w:szCs w:val="22"/>
    </w:rPr>
  </w:style>
  <w:style w:type="character" w:customStyle="1" w:styleId="46">
    <w:name w:val="Heading 9 Char"/>
    <w:basedOn w:val="11"/>
    <w:uiPriority w:val="9"/>
    <w:rPr>
      <w:rFonts w:ascii="Arial" w:hAnsi="Arial" w:eastAsia="Arial" w:cs="Arial"/>
      <w:i/>
      <w:iCs/>
      <w:sz w:val="21"/>
      <w:szCs w:val="21"/>
    </w:rPr>
  </w:style>
  <w:style w:type="character" w:customStyle="1" w:styleId="47">
    <w:name w:val="Title Char"/>
    <w:basedOn w:val="11"/>
    <w:uiPriority w:val="10"/>
    <w:rPr>
      <w:sz w:val="48"/>
      <w:szCs w:val="48"/>
    </w:rPr>
  </w:style>
  <w:style w:type="character" w:customStyle="1" w:styleId="48">
    <w:name w:val="Subtitle Char"/>
    <w:basedOn w:val="11"/>
    <w:qFormat/>
    <w:uiPriority w:val="11"/>
    <w:rPr>
      <w:sz w:val="24"/>
      <w:szCs w:val="24"/>
    </w:rPr>
  </w:style>
  <w:style w:type="character" w:customStyle="1" w:styleId="49">
    <w:name w:val="Quote Char"/>
    <w:qFormat/>
    <w:uiPriority w:val="29"/>
    <w:rPr>
      <w:i/>
    </w:rPr>
  </w:style>
  <w:style w:type="character" w:customStyle="1" w:styleId="50">
    <w:name w:val="Intense Quote Char"/>
    <w:qFormat/>
    <w:uiPriority w:val="30"/>
    <w:rPr>
      <w:i/>
    </w:rPr>
  </w:style>
  <w:style w:type="character" w:customStyle="1" w:styleId="51">
    <w:name w:val="Header Char"/>
    <w:basedOn w:val="11"/>
    <w:qFormat/>
    <w:uiPriority w:val="99"/>
  </w:style>
  <w:style w:type="character" w:customStyle="1" w:styleId="52">
    <w:name w:val="Caption Char"/>
    <w:qFormat/>
    <w:uiPriority w:val="99"/>
  </w:style>
  <w:style w:type="character" w:customStyle="1" w:styleId="53">
    <w:name w:val="Footnote Text Char"/>
    <w:uiPriority w:val="99"/>
    <w:rPr>
      <w:sz w:val="18"/>
    </w:rPr>
  </w:style>
  <w:style w:type="character" w:customStyle="1" w:styleId="54">
    <w:name w:val="Endnote Text Char"/>
    <w:uiPriority w:val="99"/>
    <w:rPr>
      <w:sz w:val="20"/>
    </w:rPr>
  </w:style>
  <w:style w:type="character" w:customStyle="1" w:styleId="55">
    <w:name w:val="Заголовок 1 Знак"/>
    <w:link w:val="2"/>
    <w:uiPriority w:val="9"/>
    <w:rPr>
      <w:rFonts w:ascii="Arial" w:hAnsi="Arial" w:eastAsia="Arial" w:cs="Arial"/>
      <w:sz w:val="40"/>
      <w:szCs w:val="40"/>
    </w:rPr>
  </w:style>
  <w:style w:type="character" w:customStyle="1" w:styleId="56">
    <w:name w:val="Заголовок 2 Знак"/>
    <w:link w:val="3"/>
    <w:uiPriority w:val="9"/>
    <w:rPr>
      <w:rFonts w:ascii="Arial" w:hAnsi="Arial" w:eastAsia="Arial" w:cs="Arial"/>
      <w:sz w:val="34"/>
    </w:rPr>
  </w:style>
  <w:style w:type="character" w:customStyle="1" w:styleId="57">
    <w:name w:val="Заголовок 3 Знак"/>
    <w:link w:val="4"/>
    <w:qFormat/>
    <w:uiPriority w:val="9"/>
    <w:rPr>
      <w:rFonts w:ascii="Arial" w:hAnsi="Arial" w:eastAsia="Arial" w:cs="Arial"/>
      <w:sz w:val="30"/>
      <w:szCs w:val="30"/>
    </w:rPr>
  </w:style>
  <w:style w:type="character" w:customStyle="1" w:styleId="58">
    <w:name w:val="Заголовок 4 Знак"/>
    <w:link w:val="5"/>
    <w:qFormat/>
    <w:uiPriority w:val="9"/>
    <w:rPr>
      <w:rFonts w:ascii="Arial" w:hAnsi="Arial" w:eastAsia="Arial" w:cs="Arial"/>
      <w:b/>
      <w:bCs/>
      <w:sz w:val="26"/>
      <w:szCs w:val="26"/>
    </w:rPr>
  </w:style>
  <w:style w:type="character" w:customStyle="1" w:styleId="59">
    <w:name w:val="Заголовок 5 Знак"/>
    <w:link w:val="6"/>
    <w:uiPriority w:val="9"/>
    <w:rPr>
      <w:rFonts w:ascii="Arial" w:hAnsi="Arial" w:eastAsia="Arial" w:cs="Arial"/>
      <w:b/>
      <w:bCs/>
      <w:sz w:val="24"/>
      <w:szCs w:val="24"/>
    </w:rPr>
  </w:style>
  <w:style w:type="character" w:customStyle="1" w:styleId="60">
    <w:name w:val="Заголовок 6 Знак"/>
    <w:link w:val="7"/>
    <w:uiPriority w:val="9"/>
    <w:rPr>
      <w:rFonts w:ascii="Arial" w:hAnsi="Arial" w:eastAsia="Arial" w:cs="Arial"/>
      <w:b/>
      <w:bCs/>
      <w:sz w:val="22"/>
      <w:szCs w:val="22"/>
    </w:rPr>
  </w:style>
  <w:style w:type="character" w:customStyle="1" w:styleId="61">
    <w:name w:val="Заголовок 7 Знак"/>
    <w:link w:val="8"/>
    <w:uiPriority w:val="9"/>
    <w:rPr>
      <w:rFonts w:ascii="Arial" w:hAnsi="Arial" w:eastAsia="Arial" w:cs="Arial"/>
      <w:b/>
      <w:bCs/>
      <w:i/>
      <w:iCs/>
      <w:sz w:val="22"/>
      <w:szCs w:val="22"/>
    </w:rPr>
  </w:style>
  <w:style w:type="character" w:customStyle="1" w:styleId="62">
    <w:name w:val="Заголовок 8 Знак"/>
    <w:link w:val="9"/>
    <w:qFormat/>
    <w:uiPriority w:val="9"/>
    <w:rPr>
      <w:rFonts w:ascii="Arial" w:hAnsi="Arial" w:eastAsia="Arial" w:cs="Arial"/>
      <w:i/>
      <w:iCs/>
      <w:sz w:val="22"/>
      <w:szCs w:val="22"/>
    </w:rPr>
  </w:style>
  <w:style w:type="character" w:customStyle="1" w:styleId="63">
    <w:name w:val="Заголовок 9 Знак"/>
    <w:link w:val="10"/>
    <w:uiPriority w:val="9"/>
    <w:rPr>
      <w:rFonts w:ascii="Arial" w:hAnsi="Arial" w:eastAsia="Arial" w:cs="Arial"/>
      <w:i/>
      <w:iCs/>
      <w:sz w:val="21"/>
      <w:szCs w:val="21"/>
    </w:rPr>
  </w:style>
  <w:style w:type="character" w:customStyle="1" w:styleId="64">
    <w:name w:val="Название Знак"/>
    <w:link w:val="34"/>
    <w:qFormat/>
    <w:uiPriority w:val="10"/>
    <w:rPr>
      <w:sz w:val="48"/>
      <w:szCs w:val="48"/>
    </w:rPr>
  </w:style>
  <w:style w:type="character" w:customStyle="1" w:styleId="65">
    <w:name w:val="Подзаголовок Знак"/>
    <w:link w:val="36"/>
    <w:qFormat/>
    <w:uiPriority w:val="11"/>
    <w:rPr>
      <w:sz w:val="24"/>
      <w:szCs w:val="24"/>
    </w:rPr>
  </w:style>
  <w:style w:type="paragraph" w:styleId="66">
    <w:name w:val="Quote"/>
    <w:basedOn w:val="1"/>
    <w:next w:val="1"/>
    <w:link w:val="67"/>
    <w:qFormat/>
    <w:uiPriority w:val="29"/>
    <w:pPr>
      <w:ind w:left="720" w:right="720"/>
    </w:pPr>
    <w:rPr>
      <w:i/>
    </w:rPr>
  </w:style>
  <w:style w:type="character" w:customStyle="1" w:styleId="67">
    <w:name w:val="Цитата 2 Знак"/>
    <w:link w:val="66"/>
    <w:uiPriority w:val="29"/>
    <w:rPr>
      <w:i/>
    </w:rPr>
  </w:style>
  <w:style w:type="paragraph" w:styleId="68">
    <w:name w:val="Intense Quote"/>
    <w:basedOn w:val="1"/>
    <w:next w:val="1"/>
    <w:link w:val="6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9">
    <w:name w:val="Выделенная цитата Знак"/>
    <w:link w:val="68"/>
    <w:qFormat/>
    <w:uiPriority w:val="30"/>
    <w:rPr>
      <w:i/>
    </w:rPr>
  </w:style>
  <w:style w:type="character" w:customStyle="1" w:styleId="70">
    <w:name w:val="Верхний колонтитул Знак"/>
    <w:link w:val="24"/>
    <w:qFormat/>
    <w:uiPriority w:val="99"/>
  </w:style>
  <w:style w:type="character" w:customStyle="1" w:styleId="71">
    <w:name w:val="Footer Char"/>
    <w:qFormat/>
    <w:uiPriority w:val="99"/>
  </w:style>
  <w:style w:type="character" w:customStyle="1" w:styleId="72">
    <w:name w:val="Нижний колонтитул Знак"/>
    <w:link w:val="35"/>
    <w:qFormat/>
    <w:uiPriority w:val="99"/>
  </w:style>
  <w:style w:type="table" w:customStyle="1" w:styleId="73">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4">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5">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6">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7">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5"/>
    <w:basedOn w:val="12"/>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0">
    <w:name w:val="Grid Table 1 Light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1">
    <w:name w:val="Grid Table 1 Light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2">
    <w:name w:val="Grid Table 1 Light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3">
    <w:name w:val="Grid Table 1 Light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4">
    <w:name w:val="Grid Table 1 Light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5">
    <w:name w:val="Grid Table 1 Light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6">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2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8">
    <w:name w:val="Grid Table 2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9">
    <w:name w:val="Grid Table 2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0">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1">
    <w:name w:val="Grid Table 2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2">
    <w:name w:val="Grid Table 2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3">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3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5">
    <w:name w:val="Grid Table 3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6">
    <w:name w:val="Grid Table 3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7">
    <w:name w:val="Grid Table 3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8">
    <w:name w:val="Grid Table 3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9">
    <w:name w:val="Grid Table 3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0">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4 - Accent 1"/>
    <w:basedOn w:val="12"/>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2">
    <w:name w:val="Grid Table 4 - Accent 2"/>
    <w:basedOn w:val="1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3">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4">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5">
    <w:name w:val="Grid Table 4 - Accent 5"/>
    <w:basedOn w:val="12"/>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6">
    <w:name w:val="Grid Table 4 - Accent 6"/>
    <w:basedOn w:val="12"/>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7">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8">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9">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0">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1">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2">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3">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4">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5">
    <w:name w:val="Grid Table 6 Colorful - Accent 1"/>
    <w:basedOn w:val="12"/>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6">
    <w:name w:val="Grid Table 6 Colorful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7">
    <w:name w:val="Grid Table 6 Colorful - Accent 3"/>
    <w:basedOn w:val="12"/>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8">
    <w:name w:val="Grid Table 6 Colorful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9">
    <w:name w:val="Grid Table 6 Colorful - Accent 5"/>
    <w:basedOn w:val="12"/>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0">
    <w:name w:val="Grid Table 6 Colorful - Accent 6"/>
    <w:basedOn w:val="12"/>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1">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2">
    <w:name w:val="Grid Table 7 Colorful - Accent 1"/>
    <w:basedOn w:val="12"/>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3">
    <w:name w:val="Grid Table 7 Colorful - Accent 2"/>
    <w:basedOn w:val="12"/>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4">
    <w:name w:val="Grid Table 7 Colorful - Accent 3"/>
    <w:basedOn w:val="12"/>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5">
    <w:name w:val="Grid Table 7 Colorful - Accent 4"/>
    <w:basedOn w:val="12"/>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6">
    <w:name w:val="Grid Table 7 Colorful - Accent 5"/>
    <w:basedOn w:val="12"/>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7">
    <w:name w:val="Grid Table 7 Colorful - Accent 6"/>
    <w:basedOn w:val="1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8">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9">
    <w:name w:val="List Table 1 Light - Accent 1"/>
    <w:basedOn w:val="12"/>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0">
    <w:name w:val="List Table 1 Light - Accent 2"/>
    <w:basedOn w:val="12"/>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1">
    <w:name w:val="List Table 1 Light - Accent 3"/>
    <w:basedOn w:val="12"/>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2">
    <w:name w:val="List Table 1 Light - Accent 4"/>
    <w:basedOn w:val="12"/>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3">
    <w:name w:val="List Table 1 Light - Accent 5"/>
    <w:basedOn w:val="12"/>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4">
    <w:name w:val="List Table 1 Light - Accent 6"/>
    <w:basedOn w:val="12"/>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5">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2 - Accent 1"/>
    <w:basedOn w:val="12"/>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7">
    <w:name w:val="List Table 2 - Accent 2"/>
    <w:basedOn w:val="12"/>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8">
    <w:name w:val="List Table 2 - Accent 3"/>
    <w:basedOn w:val="12"/>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9">
    <w:name w:val="List Table 2 - Accent 4"/>
    <w:basedOn w:val="12"/>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0">
    <w:name w:val="List Table 2 - Accent 5"/>
    <w:basedOn w:val="12"/>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1">
    <w:name w:val="List Table 2 - Accent 6"/>
    <w:basedOn w:val="12"/>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2">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3">
    <w:name w:val="List Table 3 - Accent 1"/>
    <w:basedOn w:val="12"/>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4">
    <w:name w:val="List Table 3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5">
    <w:name w:val="List Table 3 - Accent 3"/>
    <w:basedOn w:val="12"/>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6">
    <w:name w:val="List Table 3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7">
    <w:name w:val="List Table 3 - Accent 5"/>
    <w:basedOn w:val="12"/>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8">
    <w:name w:val="List Table 3 - Accent 6"/>
    <w:basedOn w:val="12"/>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9">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0">
    <w:name w:val="List Table 4 - Accent 1"/>
    <w:basedOn w:val="12"/>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1">
    <w:name w:val="List Table 4 - Accent 2"/>
    <w:basedOn w:val="12"/>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2">
    <w:name w:val="List Table 4 - Accent 3"/>
    <w:basedOn w:val="12"/>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3">
    <w:name w:val="List Table 4 - Accent 4"/>
    <w:basedOn w:val="12"/>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4">
    <w:name w:val="List Table 4 - Accent 5"/>
    <w:basedOn w:val="12"/>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5">
    <w:name w:val="List Table 4 - Accent 6"/>
    <w:basedOn w:val="12"/>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6">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7">
    <w:name w:val="List Table 5 Dark - Accent 1"/>
    <w:basedOn w:val="12"/>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8">
    <w:name w:val="List Table 5 Dark - Accent 2"/>
    <w:basedOn w:val="12"/>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9">
    <w:name w:val="List Table 5 Dark - Accent 3"/>
    <w:basedOn w:val="12"/>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0">
    <w:name w:val="List Table 5 Dark - Accent 4"/>
    <w:basedOn w:val="12"/>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1">
    <w:name w:val="List Table 5 Dark - Accent 5"/>
    <w:basedOn w:val="12"/>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2">
    <w:name w:val="List Table 5 Dark - Accent 6"/>
    <w:basedOn w:val="12"/>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3">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4">
    <w:name w:val="List Table 6 Colorful - Accent 1"/>
    <w:basedOn w:val="12"/>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5">
    <w:name w:val="List Table 6 Colorful - Accent 2"/>
    <w:basedOn w:val="12"/>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6">
    <w:name w:val="List Table 6 Colorful - Accent 3"/>
    <w:basedOn w:val="12"/>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7">
    <w:name w:val="List Table 6 Colorful - Accent 4"/>
    <w:basedOn w:val="12"/>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8">
    <w:name w:val="List Table 6 Colorful - Accent 5"/>
    <w:basedOn w:val="12"/>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9">
    <w:name w:val="List Table 6 Colorful - Accent 6"/>
    <w:basedOn w:val="12"/>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0">
    <w:name w:val="List Table 7 Colorful"/>
    <w:basedOn w:val="1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1">
    <w:name w:val="List Table 7 Colorful - Accent 1"/>
    <w:basedOn w:val="12"/>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2">
    <w:name w:val="List Table 7 Colorful - Accent 2"/>
    <w:basedOn w:val="12"/>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3">
    <w:name w:val="List Table 7 Colorful - Accent 3"/>
    <w:basedOn w:val="12"/>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4">
    <w:name w:val="List Table 7 Colorful - Accent 4"/>
    <w:basedOn w:val="12"/>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5">
    <w:name w:val="List Table 7 Colorful - Accent 5"/>
    <w:basedOn w:val="12"/>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6">
    <w:name w:val="List Table 7 Colorful - Accent 6"/>
    <w:basedOn w:val="12"/>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7">
    <w:name w:val="Lined - Accent"/>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Lined - Accent 1"/>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9">
    <w:name w:val="Lined - Accent 2"/>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0">
    <w:name w:val="Lined - Accent 3"/>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1">
    <w:name w:val="Lined - Accent 4"/>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2">
    <w:name w:val="Lined - Accent 5"/>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3">
    <w:name w:val="Lined - Accent 6"/>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4">
    <w:name w:val="Bordered &amp; Lined - Accent"/>
    <w:basedOn w:val="12"/>
    <w:qFormat/>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5">
    <w:name w:val="Bordered &amp; Lined - Accent 1"/>
    <w:basedOn w:val="12"/>
    <w:qFormat/>
    <w:uiPriority w:val="99"/>
    <w:pPr>
      <w:spacing w:after="0" w:line="240" w:lineRule="auto"/>
    </w:pPr>
    <w:rPr>
      <w:color w:val="404040"/>
      <w:sz w:val="20"/>
      <w:szCs w:val="20"/>
      <w:lang w:eastAsia="ru-RU"/>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6">
    <w:name w:val="Bordered &amp; Lined - Accent 2"/>
    <w:basedOn w:val="12"/>
    <w:qFormat/>
    <w:uiPriority w:val="99"/>
    <w:pPr>
      <w:spacing w:after="0" w:line="240" w:lineRule="auto"/>
    </w:pPr>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7">
    <w:name w:val="Bordered &amp; Lined - Accent 3"/>
    <w:basedOn w:val="12"/>
    <w:qFormat/>
    <w:uiPriority w:val="99"/>
    <w:pPr>
      <w:spacing w:after="0" w:line="240" w:lineRule="auto"/>
    </w:pPr>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8">
    <w:name w:val="Bordered &amp; Lined - Accent 4"/>
    <w:basedOn w:val="12"/>
    <w:qFormat/>
    <w:uiPriority w:val="99"/>
    <w:pPr>
      <w:spacing w:after="0" w:line="240" w:lineRule="auto"/>
    </w:pPr>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9">
    <w:name w:val="Bordered &amp; Lined - Accent 5"/>
    <w:basedOn w:val="12"/>
    <w:qFormat/>
    <w:uiPriority w:val="99"/>
    <w:pPr>
      <w:spacing w:after="0" w:line="240" w:lineRule="auto"/>
    </w:pPr>
    <w:rPr>
      <w:color w:val="404040"/>
      <w:sz w:val="20"/>
      <w:szCs w:val="20"/>
      <w:lang w:eastAsia="ru-RU"/>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0">
    <w:name w:val="Bordered &amp; Lined - Accent 6"/>
    <w:basedOn w:val="12"/>
    <w:qFormat/>
    <w:uiPriority w:val="99"/>
    <w:pPr>
      <w:spacing w:after="0" w:line="240" w:lineRule="auto"/>
    </w:pPr>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1">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2">
    <w:name w:val="Bordered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3">
    <w:name w:val="Bordered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4">
    <w:name w:val="Bordered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5">
    <w:name w:val="Bordered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6">
    <w:name w:val="Bordered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7">
    <w:name w:val="Bordered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8">
    <w:name w:val="Текст сноски Знак"/>
    <w:link w:val="22"/>
    <w:qFormat/>
    <w:uiPriority w:val="99"/>
    <w:rPr>
      <w:sz w:val="18"/>
    </w:rPr>
  </w:style>
  <w:style w:type="character" w:customStyle="1" w:styleId="199">
    <w:name w:val="Текст концевой сноски Знак"/>
    <w:link w:val="18"/>
    <w:qFormat/>
    <w:uiPriority w:val="99"/>
    <w:rPr>
      <w:sz w:val="20"/>
    </w:rPr>
  </w:style>
  <w:style w:type="paragraph" w:customStyle="1" w:styleId="200">
    <w:name w:val="TOC Heading"/>
    <w:unhideWhenUsed/>
    <w:qFormat/>
    <w:uiPriority w:val="39"/>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styleId="201">
    <w:name w:val="No Spacing"/>
    <w:basedOn w:val="1"/>
    <w:qFormat/>
    <w:uiPriority w:val="1"/>
    <w:pPr>
      <w:spacing w:after="0" w:line="240" w:lineRule="auto"/>
    </w:pPr>
  </w:style>
  <w:style w:type="paragraph" w:styleId="202">
    <w:name w:val="List Paragraph"/>
    <w:basedOn w:val="1"/>
    <w:qFormat/>
    <w:uiPriority w:val="34"/>
    <w:pPr>
      <w:ind w:left="720"/>
      <w:contextualSpacing/>
    </w:pPr>
  </w:style>
  <w:style w:type="character" w:customStyle="1" w:styleId="203">
    <w:name w:val="Текст примечания Знак"/>
    <w:basedOn w:val="11"/>
    <w:link w:val="20"/>
    <w:semiHidden/>
    <w:qFormat/>
    <w:uiPriority w:val="99"/>
    <w:rPr>
      <w:sz w:val="20"/>
      <w:szCs w:val="20"/>
    </w:rPr>
  </w:style>
  <w:style w:type="character" w:customStyle="1" w:styleId="204">
    <w:name w:val="Тема примечания Знак"/>
    <w:basedOn w:val="203"/>
    <w:link w:val="21"/>
    <w:semiHidden/>
    <w:qFormat/>
    <w:uiPriority w:val="99"/>
    <w:rPr>
      <w:b/>
      <w:bCs/>
      <w:sz w:val="20"/>
      <w:szCs w:val="20"/>
    </w:rPr>
  </w:style>
  <w:style w:type="character" w:customStyle="1" w:styleId="205">
    <w:name w:val="Текст выноски Знак"/>
    <w:basedOn w:val="11"/>
    <w:link w:val="17"/>
    <w:semiHidden/>
    <w:qFormat/>
    <w:uiPriority w:val="99"/>
    <w:rPr>
      <w:rFonts w:ascii="Segoe UI" w:hAnsi="Segoe UI" w:cs="Segoe UI"/>
      <w:sz w:val="18"/>
      <w:szCs w:val="18"/>
    </w:rPr>
  </w:style>
  <w:style w:type="paragraph" w:customStyle="1" w:styleId="206">
    <w:name w:val="ConsPlusNormal"/>
    <w:qFormat/>
    <w:uiPriority w:val="0"/>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0" w:right="0" w:firstLine="0"/>
      <w:contextualSpacing w:val="0"/>
      <w:jc w:val="left"/>
    </w:pPr>
    <w:rPr>
      <w:rFonts w:hint="default" w:ascii="Arial" w:hAnsi="Arial" w:cs="Arial" w:eastAsiaTheme="minorEastAsia"/>
      <w:color w:val="auto"/>
      <w:spacing w:val="0"/>
      <w:position w:val="0"/>
      <w:sz w:val="20"/>
      <w:szCs w:val="22"/>
      <w:highlight w:val="none"/>
      <w:u w:val="none"/>
      <w:vertAlign w:val="baseline"/>
      <w:rtl w:val="0"/>
      <w:cs w:val="0"/>
      <w:lang w:val="ru-RU" w:eastAsia="ru-RU"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TotalTime>2</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2024-11-11T10:54:00Z</dcterms:created>
  <dc:creator>Пушкина Яна Анатольевна</dc:creator>
  <cp:lastModifiedBy>1</cp:lastModifiedBy>
  <dcterms:modified xsi:type="dcterms:W3CDTF">2024-11-18T07:35:07Z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5A755201DE76475393637CFD623592BA_12</vt:lpwstr>
  </property>
</Properties>
</file>