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98" w:rsidRDefault="004F0998" w:rsidP="003F4120">
      <w:pPr>
        <w:ind w:right="1275" w:firstLine="708"/>
        <w:jc w:val="center"/>
        <w:rPr>
          <w:b/>
          <w:bCs/>
        </w:rPr>
      </w:pPr>
      <w:r w:rsidRPr="00A16C7C">
        <w:rPr>
          <w:sz w:val="24"/>
          <w:szCs w:val="24"/>
        </w:rPr>
        <w:object w:dxaOrig="87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4" o:title="" chromakey="white" gain="86232f" grayscale="t" bilevel="t"/>
          </v:shape>
          <o:OLEObject Type="Embed" ProgID="Word.Picture.8" ShapeID="_x0000_i1025" DrawAspect="Content" ObjectID="_1762589825" r:id="rId5"/>
        </w:objec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744"/>
      </w:tblGrid>
      <w:tr w:rsidR="004F0998">
        <w:tc>
          <w:tcPr>
            <w:tcW w:w="9889" w:type="dxa"/>
          </w:tcPr>
          <w:p w:rsidR="004F0998" w:rsidRDefault="004F0998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4F0998" w:rsidRDefault="004F099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МУНИЦИПАЛЬНЫЙ РАЙОН «</w:t>
            </w:r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БЕЛГОРОДСКИЙ  РАЙОН</w:t>
            </w:r>
            <w:proofErr w:type="gramEnd"/>
            <w:r>
              <w:rPr>
                <w:rFonts w:ascii="Arial" w:hAnsi="Arial" w:cs="Arial"/>
                <w:b/>
                <w:bCs/>
                <w:lang w:eastAsia="en-US"/>
              </w:rPr>
              <w:t>»  БЕЛГОРОДСКОЙ  ОБЛАСТИ</w:t>
            </w:r>
          </w:p>
          <w:p w:rsidR="004F0998" w:rsidRDefault="004F099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4F0998" w:rsidRDefault="004F099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 xml:space="preserve">АДМИНИСТРАЦИЯ </w:t>
            </w:r>
          </w:p>
          <w:p w:rsidR="004F0998" w:rsidRDefault="004F099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КРАСНООКТЯБРЬСКОГО СЕЛЬСКОГО ПОСЕЛЕНИЯ</w:t>
            </w:r>
          </w:p>
          <w:p w:rsidR="004F0998" w:rsidRDefault="004F0998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  <w:p w:rsidR="004F0998" w:rsidRDefault="004F0998">
            <w:pPr>
              <w:pStyle w:val="a3"/>
              <w:spacing w:line="256" w:lineRule="auto"/>
              <w:rPr>
                <w:rFonts w:ascii="Arial" w:hAnsi="Arial" w:cs="Arial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32"/>
                <w:szCs w:val="32"/>
                <w:lang w:eastAsia="en-US"/>
              </w:rPr>
              <w:t>ПОСТАНОВЛЕНИЕ</w:t>
            </w:r>
          </w:p>
          <w:p w:rsidR="004F0998" w:rsidRDefault="004F0998">
            <w:pPr>
              <w:spacing w:line="256" w:lineRule="auto"/>
              <w:rPr>
                <w:lang w:eastAsia="en-US"/>
              </w:rPr>
            </w:pPr>
          </w:p>
          <w:p w:rsidR="004F0998" w:rsidRDefault="004F0998">
            <w:pPr>
              <w:spacing w:line="256" w:lineRule="auto"/>
              <w:rPr>
                <w:lang w:eastAsia="en-US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64"/>
              <w:gridCol w:w="4764"/>
            </w:tblGrid>
            <w:tr w:rsidR="004F0998">
              <w:tc>
                <w:tcPr>
                  <w:tcW w:w="4831" w:type="dxa"/>
                </w:tcPr>
                <w:p w:rsidR="004F0998" w:rsidRPr="00A316C5" w:rsidRDefault="004F0998" w:rsidP="00A44B3E">
                  <w:pPr>
                    <w:rPr>
                      <w:rFonts w:ascii="Arial" w:hAnsi="Arial" w:cs="Arial"/>
                      <w:sz w:val="17"/>
                      <w:szCs w:val="17"/>
                      <w:lang w:eastAsia="en-US"/>
                    </w:rPr>
                  </w:pPr>
                  <w:r w:rsidRPr="00A316C5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eastAsia="en-US"/>
                    </w:rPr>
                    <w:t>«</w:t>
                  </w:r>
                  <w:proofErr w:type="gramStart"/>
                  <w:r w:rsidR="00A44B3E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eastAsia="en-US"/>
                    </w:rPr>
                    <w:t>25</w:t>
                  </w:r>
                  <w:r w:rsidRPr="00A316C5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eastAsia="en-US"/>
                    </w:rPr>
                    <w:t xml:space="preserve">»  </w:t>
                  </w:r>
                  <w:r w:rsidR="00A44B3E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eastAsia="en-US"/>
                    </w:rPr>
                    <w:t>мая</w:t>
                  </w:r>
                  <w:proofErr w:type="gramEnd"/>
                  <w:r w:rsidR="00A44B3E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eastAsia="en-US"/>
                    </w:rPr>
                    <w:t xml:space="preserve"> 2023</w:t>
                  </w:r>
                  <w:r w:rsidRPr="00A316C5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4F0998" w:rsidRPr="00A316C5" w:rsidRDefault="004F0998" w:rsidP="00A44B3E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  <w:lang w:eastAsia="en-US"/>
                    </w:rPr>
                  </w:pPr>
                  <w:r w:rsidRPr="00A316C5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eastAsia="en-US"/>
                    </w:rPr>
                    <w:t>№</w:t>
                  </w:r>
                  <w:r w:rsidR="00A44B3E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eastAsia="en-US"/>
                    </w:rPr>
                    <w:t>8</w:t>
                  </w:r>
                </w:p>
              </w:tc>
            </w:tr>
          </w:tbl>
          <w:p w:rsidR="004F0998" w:rsidRDefault="004F0998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4F0998" w:rsidRDefault="004F0998"/>
    <w:p w:rsidR="004F0998" w:rsidRDefault="004F0998"/>
    <w:p w:rsidR="004F0998" w:rsidRPr="0015289E" w:rsidRDefault="004F0998" w:rsidP="00730DD1">
      <w:pPr>
        <w:pStyle w:val="1"/>
        <w:spacing w:before="0" w:line="240" w:lineRule="auto"/>
        <w:ind w:left="0" w:righ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5289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 организации штаба оповещения и пункта сбора на территории Краснооктябрьского сельского поселения</w:t>
      </w:r>
    </w:p>
    <w:p w:rsidR="004F0998" w:rsidRDefault="004F0998" w:rsidP="00730DD1">
      <w:pPr>
        <w:pStyle w:val="1"/>
        <w:spacing w:before="0" w:line="240" w:lineRule="auto"/>
        <w:ind w:left="0" w:right="0" w:firstLine="720"/>
        <w:jc w:val="both"/>
        <w:rPr>
          <w:rFonts w:ascii="Times New Roman" w:hAnsi="Times New Roman" w:cs="Times New Roman"/>
          <w:color w:val="auto"/>
        </w:rPr>
      </w:pPr>
    </w:p>
    <w:p w:rsidR="004F0998" w:rsidRPr="00832C34" w:rsidRDefault="004F0998" w:rsidP="00730DD1">
      <w:pPr>
        <w:pStyle w:val="1"/>
        <w:spacing w:before="0" w:line="240" w:lineRule="auto"/>
        <w:ind w:left="0"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2C34">
        <w:rPr>
          <w:rFonts w:ascii="Times New Roman" w:hAnsi="Times New Roman" w:cs="Times New Roman"/>
          <w:color w:val="auto"/>
          <w:sz w:val="28"/>
          <w:szCs w:val="28"/>
        </w:rPr>
        <w:t>Во исполнение Федеральных законов от 31 мая 1996 года № 61-Ф3 «Об обороне», от 26 феврал</w:t>
      </w:r>
      <w:r>
        <w:rPr>
          <w:rFonts w:ascii="Times New Roman" w:hAnsi="Times New Roman" w:cs="Times New Roman"/>
          <w:color w:val="auto"/>
          <w:sz w:val="28"/>
          <w:szCs w:val="28"/>
        </w:rPr>
        <w:t>я 1997 года № 31-ФЗ «О мобилиза</w:t>
      </w:r>
      <w:r w:rsidRPr="00832C34">
        <w:rPr>
          <w:rFonts w:ascii="Times New Roman" w:hAnsi="Times New Roman" w:cs="Times New Roman"/>
          <w:color w:val="auto"/>
          <w:sz w:val="28"/>
          <w:szCs w:val="28"/>
        </w:rPr>
        <w:t>ционной подго</w:t>
      </w:r>
      <w:r>
        <w:rPr>
          <w:rFonts w:ascii="Times New Roman" w:hAnsi="Times New Roman" w:cs="Times New Roman"/>
          <w:color w:val="auto"/>
          <w:sz w:val="28"/>
          <w:szCs w:val="28"/>
        </w:rPr>
        <w:t>товке и мобилизации в РФ</w:t>
      </w:r>
      <w:r w:rsidRPr="00832C34">
        <w:rPr>
          <w:rFonts w:ascii="Times New Roman" w:hAnsi="Times New Roman" w:cs="Times New Roman"/>
          <w:color w:val="auto"/>
          <w:sz w:val="28"/>
          <w:szCs w:val="28"/>
        </w:rPr>
        <w:t>», от 28 марта 1998 года № 53-ФЗ «О воинской обязанности и военной сл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ужбе», Указов Президента Российской Федерации </w:t>
      </w:r>
      <w:r w:rsidRPr="00832C34">
        <w:rPr>
          <w:rFonts w:ascii="Times New Roman" w:hAnsi="Times New Roman" w:cs="Times New Roman"/>
          <w:color w:val="auto"/>
          <w:sz w:val="28"/>
          <w:szCs w:val="28"/>
        </w:rPr>
        <w:t xml:space="preserve"> от 7декабря 2012 года № 1609 «Об утверждении Положения о военных комиссариатах», от 2 октября 1998 года № 1175 «Об утверждении Положения о военно-транспортной обязанности», Постановлений Правительства Российской Федерации от 30 декабря 2006 года № 852 «Об утверждении Положения о призыве на военную службу по мобилизации граждан, приписанных к воинским частям» (предназначенных в специальные формирования) для прохо</w:t>
      </w:r>
      <w:r>
        <w:rPr>
          <w:rFonts w:ascii="Times New Roman" w:hAnsi="Times New Roman" w:cs="Times New Roman"/>
          <w:color w:val="auto"/>
          <w:sz w:val="28"/>
          <w:szCs w:val="28"/>
        </w:rPr>
        <w:t>ждения военной службы на воин</w:t>
      </w:r>
      <w:r w:rsidRPr="00832C34">
        <w:rPr>
          <w:rFonts w:ascii="Times New Roman" w:hAnsi="Times New Roman" w:cs="Times New Roman"/>
          <w:color w:val="auto"/>
          <w:sz w:val="28"/>
          <w:szCs w:val="28"/>
        </w:rPr>
        <w:t>ских должностях, предусмотренных штатами военного времени, или направл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ения их на </w:t>
      </w:r>
      <w:r w:rsidRPr="00832C34">
        <w:rPr>
          <w:rFonts w:ascii="Times New Roman" w:hAnsi="Times New Roman" w:cs="Times New Roman"/>
          <w:color w:val="auto"/>
          <w:sz w:val="28"/>
          <w:szCs w:val="28"/>
        </w:rPr>
        <w:t xml:space="preserve"> работы на должности гражданского персонала Вооруженных Сил Российской Федерации, </w:t>
      </w:r>
      <w:r>
        <w:rPr>
          <w:rFonts w:ascii="Times New Roman" w:hAnsi="Times New Roman" w:cs="Times New Roman"/>
          <w:color w:val="auto"/>
          <w:sz w:val="28"/>
          <w:szCs w:val="28"/>
        </w:rPr>
        <w:t>других войск, воинских фор</w:t>
      </w:r>
      <w:r w:rsidRPr="00832C34">
        <w:rPr>
          <w:rFonts w:ascii="Times New Roman" w:hAnsi="Times New Roman" w:cs="Times New Roman"/>
          <w:color w:val="auto"/>
          <w:sz w:val="28"/>
          <w:szCs w:val="28"/>
        </w:rPr>
        <w:t xml:space="preserve">мирований, органов и специальных формирований», Постановления Губернатора Белгородской </w:t>
      </w:r>
      <w:r>
        <w:rPr>
          <w:rFonts w:ascii="Times New Roman" w:hAnsi="Times New Roman" w:cs="Times New Roman"/>
          <w:color w:val="auto"/>
          <w:sz w:val="28"/>
          <w:szCs w:val="28"/>
        </w:rPr>
        <w:t>области от 27 апреля 2023 года № 5с</w:t>
      </w:r>
      <w:r w:rsidRPr="00832C34">
        <w:rPr>
          <w:rFonts w:ascii="Times New Roman" w:hAnsi="Times New Roman" w:cs="Times New Roman"/>
          <w:color w:val="auto"/>
          <w:sz w:val="28"/>
          <w:szCs w:val="28"/>
        </w:rPr>
        <w:t xml:space="preserve"> «Об обеспечении проведения мобилизации людских и транспортных ресурсов на территории Белгородской области», </w:t>
      </w:r>
      <w:r>
        <w:rPr>
          <w:rFonts w:ascii="Times New Roman" w:hAnsi="Times New Roman" w:cs="Times New Roman"/>
          <w:color w:val="auto"/>
          <w:sz w:val="28"/>
          <w:szCs w:val="28"/>
        </w:rPr>
        <w:t>выписки из Постановления администрации Белгородского района от 15 мая 2023 года № 7с «Об</w:t>
      </w:r>
      <w:r w:rsidRPr="00A76F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2C34">
        <w:rPr>
          <w:rFonts w:ascii="Times New Roman" w:hAnsi="Times New Roman" w:cs="Times New Roman"/>
          <w:color w:val="auto"/>
          <w:sz w:val="28"/>
          <w:szCs w:val="28"/>
        </w:rPr>
        <w:t>обеспечении проведения мобилизации людских и транспортных рес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урсов на территории Белгородского района» </w:t>
      </w:r>
      <w:r w:rsidRPr="00832C34">
        <w:rPr>
          <w:rFonts w:ascii="Times New Roman" w:hAnsi="Times New Roman" w:cs="Times New Roman"/>
          <w:color w:val="auto"/>
          <w:sz w:val="28"/>
          <w:szCs w:val="28"/>
        </w:rPr>
        <w:t>с целью своевременного и гарантированного оповещения граждан, подлежащих призыву на военную службу и руководителей организаций поставляющих транспортные средства по мобилизации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Краснооктябрьского сельского поселения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F0998" w:rsidRDefault="004F0998" w:rsidP="00730DD1">
      <w:pPr>
        <w:pStyle w:val="1"/>
        <w:spacing w:before="0" w:line="240" w:lineRule="auto"/>
        <w:ind w:left="0" w:right="0" w:firstLine="72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при администрации Краснооктябрьского сельского поселения штаб оповещения и пункт сбора (ШО и ПС), согласно организационно-штатному расчету (Приложение №1).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Начальником штаба оповещения и пункта сбора в администрации Краснооктябрьского сельского поселения назначить главу администрации Краснооктябрьского сельского поселения Кравченко Ивана Григорьевича.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ШО и ПС укомплектовать личным составом, материальным имуществом и канцелярскими принадлежностями, разработать обязанности должностным лицам.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Ответственным за укомплектование ШО и ПС руководящим, техническим и обслуживающим персоналом, разработку необходимой документации, согласно инструкции военного комиссариата, а также сохранность имущества и документации в мирное время назначить специалиста ВУР Добрынину Т.А. Имущество и документацию в мирное время хранить в сейфе.</w:t>
      </w:r>
    </w:p>
    <w:p w:rsidR="004F0998" w:rsidRDefault="004F0998" w:rsidP="00730DD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Обязанности по оснащению ШО и ПС необходимо материальным имуществом и канцелярскими принадлежностями возложить на </w:t>
      </w:r>
      <w:r>
        <w:rPr>
          <w:color w:val="000000"/>
          <w:sz w:val="28"/>
          <w:szCs w:val="28"/>
        </w:rPr>
        <w:t xml:space="preserve">главного специалиста МКУ Информационно – технический центр обеспечения деятельности органов местного самоуправления Белгородского района Антонову Т.А. 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Для размещения штаба оповещения и пункта сбора отвести помещения здания, занимаемого администрацией сельского поселения и прилегающие к зданию земельные участки, а для резервного штаба оповещения и пункта сбора – помещения здания МОУ «</w:t>
      </w:r>
      <w:proofErr w:type="spellStart"/>
      <w:r>
        <w:rPr>
          <w:sz w:val="28"/>
          <w:szCs w:val="28"/>
        </w:rPr>
        <w:t>Краснооктябрьская</w:t>
      </w:r>
      <w:proofErr w:type="spellEnd"/>
      <w:r>
        <w:rPr>
          <w:sz w:val="28"/>
          <w:szCs w:val="28"/>
        </w:rPr>
        <w:t xml:space="preserve"> СОШ» и прилегающие к зданию земельные участки.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расчет выделения работников МОУ «</w:t>
      </w:r>
      <w:proofErr w:type="spellStart"/>
      <w:r>
        <w:rPr>
          <w:sz w:val="28"/>
          <w:szCs w:val="28"/>
        </w:rPr>
        <w:t>Краснооктябрьская</w:t>
      </w:r>
      <w:proofErr w:type="spellEnd"/>
      <w:r>
        <w:rPr>
          <w:sz w:val="28"/>
          <w:szCs w:val="28"/>
        </w:rPr>
        <w:t xml:space="preserve"> СОШ им. А.Ф. Пономарева» для использования посыльными и техническими работниками при проведении оповещения и отправки граждан, призываемых на военную службу (Приложение №2).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Обязать директора МОУ «</w:t>
      </w:r>
      <w:proofErr w:type="spellStart"/>
      <w:r>
        <w:rPr>
          <w:sz w:val="28"/>
          <w:szCs w:val="28"/>
        </w:rPr>
        <w:t>Краснооктябрьская</w:t>
      </w:r>
      <w:proofErr w:type="spellEnd"/>
      <w:r>
        <w:rPr>
          <w:sz w:val="28"/>
          <w:szCs w:val="28"/>
        </w:rPr>
        <w:t xml:space="preserve"> СОШ им. А.Ф. Пономарева» при объявлении мобилизации или при получении распоряжения главы администрации Краснооктябрьского сельского поселения лично организовать и обеспечить доставку людей по указанным адресам в сроки, указанные в распоряжении.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Утвердить расчет выделения транспортных средств для обеспечения оповещения и доставки граждан, призываемых на военную службу при мобилизации (Приложение №3).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Обеспечить оповещение граждан, подлежащих призыву на военную службу по мобилизации, в местах отдыха и массового скопления людей путем использования переносных громкоговорящих устройств.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Обеспечить оповещение в условиях отсутствия связи путем выезда в адрес и при необходимости использовать переносное громкоговорящее устройство.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Лицам, указанным в постановлении и в приложениях, требования постановления и приложений довести под роспись.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Постановление администрации Краснооктябрьского сельского поселения от 11 января 2021 года № 1 «Об организации штаба оповещения и </w:t>
      </w:r>
      <w:r>
        <w:rPr>
          <w:sz w:val="28"/>
          <w:szCs w:val="28"/>
        </w:rPr>
        <w:lastRenderedPageBreak/>
        <w:t>пункта сбора на территории Краснооктябрьского сельского поселения» считать утратившим силу.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Контроль за исполнением данного постановления возложить на главного специалиста администрации Краснооктябрьского сельского </w:t>
      </w:r>
      <w:proofErr w:type="gramStart"/>
      <w:r>
        <w:rPr>
          <w:sz w:val="28"/>
          <w:szCs w:val="28"/>
        </w:rPr>
        <w:t>поселения  Звягинцеву</w:t>
      </w:r>
      <w:proofErr w:type="gramEnd"/>
      <w:r>
        <w:rPr>
          <w:sz w:val="28"/>
          <w:szCs w:val="28"/>
        </w:rPr>
        <w:t xml:space="preserve"> Л.А.</w:t>
      </w:r>
    </w:p>
    <w:p w:rsidR="004F0998" w:rsidRDefault="004F0998" w:rsidP="00730DD1">
      <w:pPr>
        <w:ind w:firstLine="709"/>
        <w:rPr>
          <w:sz w:val="28"/>
          <w:szCs w:val="28"/>
        </w:rPr>
      </w:pPr>
    </w:p>
    <w:p w:rsidR="004F0998" w:rsidRDefault="004F0998" w:rsidP="00730DD1">
      <w:pPr>
        <w:rPr>
          <w:sz w:val="28"/>
          <w:szCs w:val="28"/>
        </w:rPr>
      </w:pP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5387"/>
        <w:gridCol w:w="4252"/>
      </w:tblGrid>
      <w:tr w:rsidR="004F0998" w:rsidRPr="00353498">
        <w:tc>
          <w:tcPr>
            <w:tcW w:w="5387" w:type="dxa"/>
          </w:tcPr>
          <w:p w:rsidR="004F0998" w:rsidRPr="00A316C5" w:rsidRDefault="004F0998" w:rsidP="00353498">
            <w:pPr>
              <w:rPr>
                <w:b/>
                <w:bCs/>
                <w:sz w:val="27"/>
                <w:szCs w:val="27"/>
              </w:rPr>
            </w:pPr>
            <w:r w:rsidRPr="00A316C5">
              <w:rPr>
                <w:b/>
                <w:bCs/>
                <w:sz w:val="27"/>
                <w:szCs w:val="27"/>
              </w:rPr>
              <w:t xml:space="preserve">Глава администрации  </w:t>
            </w:r>
          </w:p>
          <w:p w:rsidR="004F0998" w:rsidRPr="00A316C5" w:rsidRDefault="004F0998" w:rsidP="00A316C5">
            <w:pPr>
              <w:ind w:right="-4900"/>
              <w:jc w:val="both"/>
              <w:rPr>
                <w:sz w:val="27"/>
                <w:szCs w:val="27"/>
              </w:rPr>
            </w:pPr>
            <w:r w:rsidRPr="00A316C5">
              <w:rPr>
                <w:b/>
                <w:bCs/>
                <w:sz w:val="27"/>
                <w:szCs w:val="27"/>
              </w:rPr>
              <w:t>Краснооктябрьского сельского поселения</w:t>
            </w:r>
          </w:p>
        </w:tc>
        <w:tc>
          <w:tcPr>
            <w:tcW w:w="4252" w:type="dxa"/>
          </w:tcPr>
          <w:p w:rsidR="004F0998" w:rsidRPr="00A316C5" w:rsidRDefault="004F0998" w:rsidP="00A316C5">
            <w:pPr>
              <w:jc w:val="right"/>
              <w:rPr>
                <w:b/>
                <w:bCs/>
                <w:sz w:val="27"/>
                <w:szCs w:val="27"/>
              </w:rPr>
            </w:pPr>
          </w:p>
          <w:p w:rsidR="004F0998" w:rsidRPr="00A316C5" w:rsidRDefault="004F0998" w:rsidP="00A316C5">
            <w:pPr>
              <w:jc w:val="right"/>
              <w:rPr>
                <w:b/>
                <w:bCs/>
                <w:sz w:val="27"/>
                <w:szCs w:val="27"/>
              </w:rPr>
            </w:pPr>
            <w:r w:rsidRPr="00A316C5">
              <w:rPr>
                <w:b/>
                <w:bCs/>
                <w:sz w:val="27"/>
                <w:szCs w:val="27"/>
              </w:rPr>
              <w:t xml:space="preserve">     И.Г. Кравченко</w:t>
            </w:r>
          </w:p>
        </w:tc>
      </w:tr>
    </w:tbl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Pr="00BB4CE5" w:rsidRDefault="004F0998" w:rsidP="00464EB9">
      <w:pPr>
        <w:jc w:val="right"/>
        <w:rPr>
          <w:b/>
          <w:bCs/>
        </w:rPr>
      </w:pPr>
      <w:r w:rsidRPr="00BB4CE5">
        <w:rPr>
          <w:b/>
          <w:bCs/>
        </w:rPr>
        <w:lastRenderedPageBreak/>
        <w:t>Приложение 1</w:t>
      </w:r>
    </w:p>
    <w:p w:rsidR="004F0998" w:rsidRPr="00BB4CE5" w:rsidRDefault="004F0998" w:rsidP="00464EB9">
      <w:pPr>
        <w:jc w:val="right"/>
        <w:rPr>
          <w:b/>
          <w:bCs/>
        </w:rPr>
      </w:pPr>
      <w:proofErr w:type="gramStart"/>
      <w:r w:rsidRPr="00BB4CE5">
        <w:rPr>
          <w:b/>
          <w:bCs/>
        </w:rPr>
        <w:t>к</w:t>
      </w:r>
      <w:proofErr w:type="gramEnd"/>
      <w:r w:rsidRPr="00BB4CE5">
        <w:rPr>
          <w:b/>
          <w:bCs/>
        </w:rPr>
        <w:t xml:space="preserve"> распоряжению главы администрации</w:t>
      </w:r>
    </w:p>
    <w:p w:rsidR="004F0998" w:rsidRDefault="004F0998" w:rsidP="00464EB9">
      <w:pPr>
        <w:jc w:val="right"/>
        <w:rPr>
          <w:b/>
          <w:bCs/>
        </w:rPr>
      </w:pPr>
      <w:r w:rsidRPr="00BB4CE5">
        <w:rPr>
          <w:b/>
          <w:bCs/>
        </w:rPr>
        <w:t>Краснооктябрьского сельского поселения</w:t>
      </w:r>
    </w:p>
    <w:p w:rsidR="004F0998" w:rsidRPr="00D2080C" w:rsidRDefault="004F0998" w:rsidP="00464EB9">
      <w:pPr>
        <w:jc w:val="right"/>
      </w:pPr>
    </w:p>
    <w:p w:rsidR="004F0998" w:rsidRPr="00BB4CE5" w:rsidRDefault="004F0998" w:rsidP="00464EB9">
      <w:pPr>
        <w:jc w:val="right"/>
        <w:rPr>
          <w:b/>
          <w:bCs/>
        </w:rPr>
      </w:pPr>
    </w:p>
    <w:p w:rsidR="004F0998" w:rsidRPr="00BB4CE5" w:rsidRDefault="004F0998" w:rsidP="00464EB9">
      <w:pPr>
        <w:jc w:val="center"/>
        <w:rPr>
          <w:b/>
          <w:bCs/>
        </w:rPr>
      </w:pPr>
      <w:r w:rsidRPr="00BB4CE5">
        <w:rPr>
          <w:b/>
          <w:bCs/>
        </w:rPr>
        <w:t>Состав штаба оповещения и пункта сбора администрации</w:t>
      </w:r>
    </w:p>
    <w:p w:rsidR="004F0998" w:rsidRPr="00BB4CE5" w:rsidRDefault="004F0998" w:rsidP="00464EB9">
      <w:pPr>
        <w:jc w:val="center"/>
        <w:rPr>
          <w:b/>
          <w:bCs/>
        </w:rPr>
      </w:pPr>
      <w:r w:rsidRPr="00BB4CE5">
        <w:rPr>
          <w:b/>
          <w:bCs/>
        </w:rPr>
        <w:t>Краснооктябрьского сельского поселения</w:t>
      </w:r>
    </w:p>
    <w:p w:rsidR="004F0998" w:rsidRPr="00BB4CE5" w:rsidRDefault="004F0998" w:rsidP="00464EB9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4041"/>
        <w:gridCol w:w="2465"/>
        <w:gridCol w:w="2423"/>
      </w:tblGrid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Pr="00BB4CE5" w:rsidRDefault="004F0998" w:rsidP="00F33A44">
            <w:pPr>
              <w:jc w:val="center"/>
            </w:pPr>
            <w:r w:rsidRPr="00BB4CE5">
              <w:t>№ п/п</w:t>
            </w:r>
          </w:p>
        </w:tc>
        <w:tc>
          <w:tcPr>
            <w:tcW w:w="4320" w:type="dxa"/>
          </w:tcPr>
          <w:p w:rsidR="004F0998" w:rsidRPr="00BB4CE5" w:rsidRDefault="004F0998" w:rsidP="00F33A44">
            <w:pPr>
              <w:jc w:val="center"/>
            </w:pPr>
          </w:p>
          <w:p w:rsidR="004F0998" w:rsidRPr="00BB4CE5" w:rsidRDefault="004F0998" w:rsidP="00F33A44">
            <w:pPr>
              <w:jc w:val="center"/>
            </w:pPr>
            <w:r w:rsidRPr="00BB4CE5">
              <w:t>Ф.И.О.</w:t>
            </w:r>
          </w:p>
        </w:tc>
        <w:tc>
          <w:tcPr>
            <w:tcW w:w="2520" w:type="dxa"/>
          </w:tcPr>
          <w:p w:rsidR="004F0998" w:rsidRPr="00BB4CE5" w:rsidRDefault="004F0998" w:rsidP="00F33A44">
            <w:pPr>
              <w:jc w:val="center"/>
            </w:pPr>
            <w:r w:rsidRPr="00BB4CE5">
              <w:t>Занимаемая должность в мирное время</w:t>
            </w:r>
          </w:p>
        </w:tc>
        <w:tc>
          <w:tcPr>
            <w:tcW w:w="2520" w:type="dxa"/>
          </w:tcPr>
          <w:p w:rsidR="004F0998" w:rsidRPr="00BB4CE5" w:rsidRDefault="004F0998" w:rsidP="00F33A44">
            <w:pPr>
              <w:jc w:val="center"/>
            </w:pPr>
            <w:r w:rsidRPr="00BB4CE5">
              <w:t>Занимаемая должность по мобилизации</w:t>
            </w:r>
          </w:p>
        </w:tc>
      </w:tr>
      <w:tr w:rsidR="004F0998" w:rsidRPr="00BB4CE5" w:rsidTr="00F33A44">
        <w:trPr>
          <w:trHeight w:val="357"/>
        </w:trPr>
        <w:tc>
          <w:tcPr>
            <w:tcW w:w="10080" w:type="dxa"/>
            <w:gridSpan w:val="4"/>
          </w:tcPr>
          <w:p w:rsidR="004F0998" w:rsidRPr="006F3321" w:rsidRDefault="004F0998" w:rsidP="00F33A44">
            <w:pPr>
              <w:jc w:val="center"/>
              <w:rPr>
                <w:b/>
                <w:bCs/>
              </w:rPr>
            </w:pPr>
            <w:r w:rsidRPr="006F3321">
              <w:rPr>
                <w:b/>
                <w:bCs/>
              </w:rPr>
              <w:t>Управление ШОПС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Pr="00BB4CE5" w:rsidRDefault="004F0998" w:rsidP="00F33A44">
            <w:pPr>
              <w:jc w:val="center"/>
            </w:pPr>
            <w:r w:rsidRPr="00BB4CE5">
              <w:t>1</w:t>
            </w:r>
          </w:p>
        </w:tc>
        <w:tc>
          <w:tcPr>
            <w:tcW w:w="4320" w:type="dxa"/>
          </w:tcPr>
          <w:p w:rsidR="004F0998" w:rsidRPr="00BB4CE5" w:rsidRDefault="004F0998" w:rsidP="00F33A44">
            <w:pPr>
              <w:jc w:val="center"/>
            </w:pPr>
            <w:r w:rsidRPr="00BB4CE5">
              <w:t>Кравченко Иван Григорьевич</w:t>
            </w:r>
          </w:p>
        </w:tc>
        <w:tc>
          <w:tcPr>
            <w:tcW w:w="2520" w:type="dxa"/>
          </w:tcPr>
          <w:p w:rsidR="004F0998" w:rsidRPr="00BB4CE5" w:rsidRDefault="004F0998" w:rsidP="00F33A44">
            <w:pPr>
              <w:jc w:val="center"/>
            </w:pPr>
            <w:r w:rsidRPr="00BB4CE5">
              <w:t xml:space="preserve">Глава администрации </w:t>
            </w:r>
          </w:p>
        </w:tc>
        <w:tc>
          <w:tcPr>
            <w:tcW w:w="2520" w:type="dxa"/>
          </w:tcPr>
          <w:p w:rsidR="004F0998" w:rsidRPr="00BB4CE5" w:rsidRDefault="004F0998" w:rsidP="00F33A44">
            <w:pPr>
              <w:jc w:val="center"/>
            </w:pPr>
            <w:r w:rsidRPr="00BB4CE5">
              <w:t>Начальник Штаба оповещения и пункта сбора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Pr="00BB4CE5" w:rsidRDefault="004F0998" w:rsidP="00F33A44">
            <w:pPr>
              <w:jc w:val="center"/>
            </w:pPr>
            <w:r w:rsidRPr="00BB4CE5">
              <w:t>2</w:t>
            </w:r>
          </w:p>
        </w:tc>
        <w:tc>
          <w:tcPr>
            <w:tcW w:w="4320" w:type="dxa"/>
          </w:tcPr>
          <w:p w:rsidR="004F0998" w:rsidRPr="00BB4CE5" w:rsidRDefault="004F0998" w:rsidP="00F33A44">
            <w:pPr>
              <w:jc w:val="center"/>
            </w:pPr>
            <w:r>
              <w:t>Звягинцева Людмила Анатольевна</w:t>
            </w:r>
          </w:p>
        </w:tc>
        <w:tc>
          <w:tcPr>
            <w:tcW w:w="2520" w:type="dxa"/>
          </w:tcPr>
          <w:p w:rsidR="004F0998" w:rsidRPr="00BB4CE5" w:rsidRDefault="004F0998" w:rsidP="00F33A44">
            <w:pPr>
              <w:jc w:val="center"/>
            </w:pPr>
            <w:r>
              <w:t>Главный специалист</w:t>
            </w:r>
          </w:p>
        </w:tc>
        <w:tc>
          <w:tcPr>
            <w:tcW w:w="2520" w:type="dxa"/>
          </w:tcPr>
          <w:p w:rsidR="004F0998" w:rsidRPr="00BB4CE5" w:rsidRDefault="004F0998" w:rsidP="00F33A44">
            <w:pPr>
              <w:jc w:val="center"/>
            </w:pPr>
            <w:r w:rsidRPr="00BB4CE5">
              <w:t>Помощник начальника ШОПС (оператор связи)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Pr="00BB4CE5" w:rsidRDefault="004F0998" w:rsidP="00F33A44">
            <w:pPr>
              <w:jc w:val="center"/>
            </w:pPr>
            <w:r w:rsidRPr="00BB4CE5">
              <w:t>3</w:t>
            </w:r>
          </w:p>
        </w:tc>
        <w:tc>
          <w:tcPr>
            <w:tcW w:w="4320" w:type="dxa"/>
          </w:tcPr>
          <w:p w:rsidR="004F0998" w:rsidRPr="00BB4CE5" w:rsidRDefault="004F0998" w:rsidP="00F33A44">
            <w:pPr>
              <w:jc w:val="center"/>
            </w:pPr>
            <w:r w:rsidRPr="00BB4CE5">
              <w:t>Борисенко Денис Сергеевич</w:t>
            </w:r>
          </w:p>
        </w:tc>
        <w:tc>
          <w:tcPr>
            <w:tcW w:w="2520" w:type="dxa"/>
          </w:tcPr>
          <w:p w:rsidR="004F0998" w:rsidRPr="00BB4CE5" w:rsidRDefault="004F0998" w:rsidP="00F33A44">
            <w:pPr>
              <w:jc w:val="center"/>
            </w:pPr>
            <w:r w:rsidRPr="00BB4CE5">
              <w:t>Заместитель главы администрации по благоустройству</w:t>
            </w:r>
          </w:p>
        </w:tc>
        <w:tc>
          <w:tcPr>
            <w:tcW w:w="2520" w:type="dxa"/>
          </w:tcPr>
          <w:p w:rsidR="004F0998" w:rsidRPr="00BB4CE5" w:rsidRDefault="004F0998" w:rsidP="00F33A44">
            <w:pPr>
              <w:jc w:val="center"/>
            </w:pPr>
            <w:r w:rsidRPr="00BB4CE5">
              <w:t>Помощник начальника ШОПС (комендант)</w:t>
            </w:r>
          </w:p>
        </w:tc>
      </w:tr>
      <w:tr w:rsidR="004F0998" w:rsidRPr="00BB4CE5" w:rsidTr="00F33A44">
        <w:trPr>
          <w:trHeight w:val="357"/>
        </w:trPr>
        <w:tc>
          <w:tcPr>
            <w:tcW w:w="10080" w:type="dxa"/>
            <w:gridSpan w:val="4"/>
          </w:tcPr>
          <w:p w:rsidR="004F0998" w:rsidRPr="006F3321" w:rsidRDefault="004F0998" w:rsidP="00F33A44">
            <w:pPr>
              <w:jc w:val="center"/>
              <w:rPr>
                <w:b/>
                <w:bCs/>
              </w:rPr>
            </w:pPr>
            <w:r w:rsidRPr="006F3321">
              <w:rPr>
                <w:b/>
                <w:bCs/>
              </w:rPr>
              <w:t>Отделение оповещения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4</w:t>
            </w:r>
          </w:p>
        </w:tc>
        <w:tc>
          <w:tcPr>
            <w:tcW w:w="4320" w:type="dxa"/>
          </w:tcPr>
          <w:p w:rsidR="004F0998" w:rsidRPr="00BB4CE5" w:rsidRDefault="004F0998" w:rsidP="00F33A44">
            <w:pPr>
              <w:jc w:val="center"/>
            </w:pPr>
            <w:proofErr w:type="spellStart"/>
            <w:r>
              <w:t>Мусикова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2520" w:type="dxa"/>
          </w:tcPr>
          <w:p w:rsidR="004F0998" w:rsidRPr="00BB4CE5" w:rsidRDefault="004F0998" w:rsidP="00F33A44">
            <w:pPr>
              <w:jc w:val="center"/>
            </w:pPr>
            <w:r>
              <w:t>Специалист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Начальник отделения оповещения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5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Середин Евгений Сергеевич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МКУ «Благоустройство»</w:t>
            </w:r>
          </w:p>
          <w:p w:rsidR="004F0998" w:rsidRDefault="004F0998" w:rsidP="00F33A44">
            <w:pPr>
              <w:jc w:val="center"/>
            </w:pPr>
            <w:r>
              <w:t>Тракторист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Технический работник по оповещению ГПЗ по месту жительству и месту работы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6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proofErr w:type="spellStart"/>
            <w:r>
              <w:t>Мусикова</w:t>
            </w:r>
            <w:proofErr w:type="spellEnd"/>
            <w:r>
              <w:t xml:space="preserve"> Любовь Юрьевна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Пенсионер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Посыльный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7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Середин Александр Викторович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МКУ «Благоустройство»</w:t>
            </w:r>
          </w:p>
          <w:p w:rsidR="004F0998" w:rsidRDefault="004F0998" w:rsidP="00F33A44">
            <w:pPr>
              <w:jc w:val="center"/>
            </w:pPr>
            <w:r>
              <w:t>Тракторист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Посыльный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8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Капустин Владимир Николаевич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ИП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Посыльный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9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proofErr w:type="spellStart"/>
            <w:r>
              <w:t>Роспопа</w:t>
            </w:r>
            <w:proofErr w:type="spellEnd"/>
            <w:r>
              <w:t xml:space="preserve"> Александр </w:t>
            </w:r>
            <w:proofErr w:type="spellStart"/>
            <w:r>
              <w:t>Емилович</w:t>
            </w:r>
            <w:proofErr w:type="spellEnd"/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Рабочий по благоустройству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Посыльный</w:t>
            </w:r>
          </w:p>
        </w:tc>
      </w:tr>
      <w:tr w:rsidR="004F0998" w:rsidRPr="00BB4CE5" w:rsidTr="00F33A44">
        <w:trPr>
          <w:trHeight w:val="357"/>
        </w:trPr>
        <w:tc>
          <w:tcPr>
            <w:tcW w:w="10080" w:type="dxa"/>
            <w:gridSpan w:val="4"/>
          </w:tcPr>
          <w:p w:rsidR="004F0998" w:rsidRPr="006F3321" w:rsidRDefault="004F0998" w:rsidP="00F33A44">
            <w:pPr>
              <w:jc w:val="center"/>
              <w:rPr>
                <w:b/>
                <w:bCs/>
              </w:rPr>
            </w:pPr>
            <w:r w:rsidRPr="006F3321">
              <w:rPr>
                <w:b/>
                <w:bCs/>
              </w:rPr>
              <w:t>Отделение сбора, формирования и отправки ресурсов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10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Баева Татьяна Николаевна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Специалист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Начальник отделения сбора, формирования и отправки ресурсов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11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Добрынина Татьяна Александровна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Специалист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Помощник начальника отделения СФОР по встрече, формированию и отправке команд (партий)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12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proofErr w:type="spellStart"/>
            <w:r>
              <w:t>Бажив</w:t>
            </w:r>
            <w:proofErr w:type="spellEnd"/>
            <w:r>
              <w:t xml:space="preserve"> Оксана Петровна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Специалист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Технический работник по контролю за явкой офицеров, прапорщиков, сержантов и солдат запаса, за прибытием ТС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13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Антонова Татьяна Александровна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Главный специалист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Технический работник по резерву, по формированию команд и партий офицерами, прапорщиками, сержантами и солдатами запаса.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14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Соколов Вячеслав Геннадьевич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Хоз. работник МОУ «</w:t>
            </w:r>
            <w:proofErr w:type="spellStart"/>
            <w:r>
              <w:t>Краснооктябрьская</w:t>
            </w:r>
            <w:proofErr w:type="spellEnd"/>
            <w:r>
              <w:t xml:space="preserve"> СОШ им. А.Ф. Пономарева»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Старший команд и партий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15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proofErr w:type="spellStart"/>
            <w:r>
              <w:t>Восковский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Учитель ОБЖ МОУ «</w:t>
            </w:r>
            <w:proofErr w:type="spellStart"/>
            <w:r>
              <w:t>Краснооктябрьская</w:t>
            </w:r>
            <w:proofErr w:type="spellEnd"/>
            <w:r>
              <w:t xml:space="preserve"> </w:t>
            </w:r>
            <w:r>
              <w:lastRenderedPageBreak/>
              <w:t>СОШ им. А.Ф. Пономарева»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lastRenderedPageBreak/>
              <w:t>Старший команд и партий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lastRenderedPageBreak/>
              <w:t>16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proofErr w:type="spellStart"/>
            <w:r>
              <w:t>Мусиков</w:t>
            </w:r>
            <w:proofErr w:type="spellEnd"/>
            <w:r>
              <w:t xml:space="preserve"> Иван Александрович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МУП «</w:t>
            </w:r>
            <w:proofErr w:type="spellStart"/>
            <w:r>
              <w:t>Горводоканал</w:t>
            </w:r>
            <w:proofErr w:type="spellEnd"/>
            <w:r>
              <w:t>»</w:t>
            </w:r>
          </w:p>
          <w:p w:rsidR="004F0998" w:rsidRDefault="004F0998" w:rsidP="00F33A44">
            <w:pPr>
              <w:jc w:val="center"/>
            </w:pPr>
            <w:proofErr w:type="gramStart"/>
            <w:r>
              <w:t>бригадир</w:t>
            </w:r>
            <w:proofErr w:type="gramEnd"/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Старший команд и партий</w:t>
            </w:r>
          </w:p>
        </w:tc>
      </w:tr>
      <w:tr w:rsidR="004F0998" w:rsidRPr="00BB4CE5" w:rsidTr="00F33A44">
        <w:trPr>
          <w:trHeight w:val="357"/>
        </w:trPr>
        <w:tc>
          <w:tcPr>
            <w:tcW w:w="10080" w:type="dxa"/>
            <w:gridSpan w:val="4"/>
          </w:tcPr>
          <w:p w:rsidR="004F0998" w:rsidRPr="006F3321" w:rsidRDefault="004F0998" w:rsidP="00F33A44">
            <w:pPr>
              <w:jc w:val="center"/>
              <w:rPr>
                <w:b/>
                <w:bCs/>
              </w:rPr>
            </w:pPr>
            <w:r w:rsidRPr="006F3321">
              <w:rPr>
                <w:b/>
                <w:bCs/>
              </w:rPr>
              <w:t>Группа розыска ШОПС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17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Середин Евгений Сергеевич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МКУ «Благоустройство»</w:t>
            </w:r>
          </w:p>
          <w:p w:rsidR="004F0998" w:rsidRDefault="004F0998" w:rsidP="00F33A44">
            <w:pPr>
              <w:jc w:val="center"/>
            </w:pPr>
            <w:r>
              <w:t>Тракторист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Начальник группы розыска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18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proofErr w:type="spellStart"/>
            <w:r>
              <w:t>Смыкалова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Специалист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Технический работник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19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Середин Александр Викторович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Тракторист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Посыльный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20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proofErr w:type="spellStart"/>
            <w:r>
              <w:t>Мусикова</w:t>
            </w:r>
            <w:proofErr w:type="spellEnd"/>
            <w:r>
              <w:t xml:space="preserve"> Любовь Юрьевна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Пенсионер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Посыльный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21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Сотрудник полиции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Участковый</w:t>
            </w:r>
          </w:p>
        </w:tc>
      </w:tr>
    </w:tbl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CA29F2" w:rsidRDefault="00CA29F2" w:rsidP="00464EB9">
      <w:pPr>
        <w:jc w:val="center"/>
      </w:pPr>
    </w:p>
    <w:p w:rsidR="004F0998" w:rsidRPr="00BB4CE5" w:rsidRDefault="004F0998" w:rsidP="00464EB9">
      <w:pPr>
        <w:jc w:val="right"/>
        <w:rPr>
          <w:b/>
          <w:bCs/>
        </w:rPr>
      </w:pPr>
      <w:bookmarkStart w:id="0" w:name="_GoBack"/>
      <w:bookmarkEnd w:id="0"/>
      <w:r w:rsidRPr="00BB4CE5">
        <w:rPr>
          <w:b/>
          <w:bCs/>
        </w:rPr>
        <w:lastRenderedPageBreak/>
        <w:t xml:space="preserve">Приложение </w:t>
      </w:r>
      <w:r>
        <w:rPr>
          <w:b/>
          <w:bCs/>
        </w:rPr>
        <w:t>2</w:t>
      </w:r>
    </w:p>
    <w:p w:rsidR="004F0998" w:rsidRPr="00BB4CE5" w:rsidRDefault="004F0998" w:rsidP="00464EB9">
      <w:pPr>
        <w:jc w:val="right"/>
        <w:rPr>
          <w:b/>
          <w:bCs/>
        </w:rPr>
      </w:pPr>
      <w:proofErr w:type="gramStart"/>
      <w:r w:rsidRPr="00BB4CE5">
        <w:rPr>
          <w:b/>
          <w:bCs/>
        </w:rPr>
        <w:t>к</w:t>
      </w:r>
      <w:proofErr w:type="gramEnd"/>
      <w:r w:rsidRPr="00BB4CE5">
        <w:rPr>
          <w:b/>
          <w:bCs/>
        </w:rPr>
        <w:t xml:space="preserve"> распоряжению главы администрации</w:t>
      </w:r>
    </w:p>
    <w:p w:rsidR="004F0998" w:rsidRDefault="004F0998" w:rsidP="00464EB9">
      <w:pPr>
        <w:jc w:val="right"/>
        <w:rPr>
          <w:b/>
          <w:bCs/>
        </w:rPr>
      </w:pPr>
      <w:r w:rsidRPr="00BB4CE5">
        <w:rPr>
          <w:b/>
          <w:bCs/>
        </w:rPr>
        <w:t>Краснооктябрьского сельского поселения</w:t>
      </w:r>
    </w:p>
    <w:p w:rsidR="004F0998" w:rsidRDefault="004F0998" w:rsidP="00464EB9">
      <w:pPr>
        <w:jc w:val="center"/>
        <w:rPr>
          <w:b/>
          <w:bCs/>
          <w:sz w:val="28"/>
          <w:szCs w:val="28"/>
        </w:rPr>
      </w:pPr>
    </w:p>
    <w:p w:rsidR="004F0998" w:rsidRDefault="004F0998" w:rsidP="00464E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</w:t>
      </w:r>
    </w:p>
    <w:p w:rsidR="004F0998" w:rsidRDefault="004F0998" w:rsidP="00464EB9">
      <w:pPr>
        <w:ind w:left="-24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выделения</w:t>
      </w:r>
      <w:proofErr w:type="gramEnd"/>
      <w:r>
        <w:rPr>
          <w:b/>
          <w:bCs/>
          <w:sz w:val="28"/>
          <w:szCs w:val="28"/>
        </w:rPr>
        <w:t xml:space="preserve"> работников МОУ «</w:t>
      </w:r>
      <w:proofErr w:type="spellStart"/>
      <w:r>
        <w:rPr>
          <w:b/>
          <w:bCs/>
          <w:sz w:val="28"/>
          <w:szCs w:val="28"/>
        </w:rPr>
        <w:t>Краснооктябрьская</w:t>
      </w:r>
      <w:proofErr w:type="spellEnd"/>
      <w:r>
        <w:rPr>
          <w:b/>
          <w:bCs/>
          <w:sz w:val="28"/>
          <w:szCs w:val="28"/>
        </w:rPr>
        <w:t xml:space="preserve"> СОШ» для использования посыльными и техническими работниками при проведении оповещения и отправки граждан, призываемых на военную службу при мобилизации.</w:t>
      </w:r>
    </w:p>
    <w:p w:rsidR="004F0998" w:rsidRDefault="004F0998" w:rsidP="00464EB9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134"/>
        <w:gridCol w:w="1276"/>
        <w:gridCol w:w="1417"/>
        <w:gridCol w:w="1559"/>
      </w:tblGrid>
      <w:tr w:rsidR="004F0998" w:rsidTr="00F33A44">
        <w:tc>
          <w:tcPr>
            <w:tcW w:w="534" w:type="dxa"/>
            <w:vMerge w:val="restart"/>
            <w:vAlign w:val="center"/>
          </w:tcPr>
          <w:p w:rsidR="004F0998" w:rsidRDefault="004F0998" w:rsidP="00F33A44">
            <w:pPr>
              <w:ind w:left="-84" w:right="-108"/>
              <w:jc w:val="center"/>
            </w:pPr>
            <w:r>
              <w:t>№№ п/п</w:t>
            </w:r>
          </w:p>
        </w:tc>
        <w:tc>
          <w:tcPr>
            <w:tcW w:w="3827" w:type="dxa"/>
            <w:vMerge w:val="restart"/>
            <w:vAlign w:val="center"/>
          </w:tcPr>
          <w:p w:rsidR="004F0998" w:rsidRDefault="004F0998" w:rsidP="00F33A44">
            <w:pPr>
              <w:jc w:val="center"/>
            </w:pPr>
            <w:r>
              <w:t>Наименование учебного заведения (организации)</w:t>
            </w:r>
          </w:p>
        </w:tc>
        <w:tc>
          <w:tcPr>
            <w:tcW w:w="1134" w:type="dxa"/>
            <w:vMerge w:val="restart"/>
            <w:vAlign w:val="center"/>
          </w:tcPr>
          <w:p w:rsidR="004F0998" w:rsidRDefault="004F0998" w:rsidP="00F33A44">
            <w:pPr>
              <w:ind w:left="-123" w:right="-90"/>
              <w:jc w:val="center"/>
            </w:pPr>
            <w:r>
              <w:t>Надлежит           выделить</w:t>
            </w:r>
          </w:p>
        </w:tc>
        <w:tc>
          <w:tcPr>
            <w:tcW w:w="2693" w:type="dxa"/>
            <w:gridSpan w:val="2"/>
          </w:tcPr>
          <w:p w:rsidR="004F0998" w:rsidRDefault="004F0998" w:rsidP="00F33A44">
            <w:pPr>
              <w:jc w:val="center"/>
            </w:pPr>
            <w:r>
              <w:t>Будут использованы</w:t>
            </w:r>
          </w:p>
        </w:tc>
        <w:tc>
          <w:tcPr>
            <w:tcW w:w="1559" w:type="dxa"/>
            <w:vMerge w:val="restart"/>
            <w:vAlign w:val="center"/>
          </w:tcPr>
          <w:p w:rsidR="004F0998" w:rsidRDefault="004F0998" w:rsidP="00F33A44">
            <w:pPr>
              <w:jc w:val="center"/>
            </w:pPr>
            <w:r>
              <w:t>Примечание</w:t>
            </w:r>
          </w:p>
        </w:tc>
      </w:tr>
      <w:tr w:rsidR="004F0998" w:rsidTr="00F33A44">
        <w:tc>
          <w:tcPr>
            <w:tcW w:w="534" w:type="dxa"/>
            <w:vMerge/>
            <w:vAlign w:val="center"/>
          </w:tcPr>
          <w:p w:rsidR="004F0998" w:rsidRDefault="004F0998" w:rsidP="00F33A44"/>
        </w:tc>
        <w:tc>
          <w:tcPr>
            <w:tcW w:w="3827" w:type="dxa"/>
            <w:vMerge/>
            <w:vAlign w:val="center"/>
          </w:tcPr>
          <w:p w:rsidR="004F0998" w:rsidRDefault="004F0998" w:rsidP="00F33A44"/>
        </w:tc>
        <w:tc>
          <w:tcPr>
            <w:tcW w:w="1134" w:type="dxa"/>
            <w:vMerge/>
            <w:vAlign w:val="center"/>
          </w:tcPr>
          <w:p w:rsidR="004F0998" w:rsidRDefault="004F0998" w:rsidP="00F33A44"/>
        </w:tc>
        <w:tc>
          <w:tcPr>
            <w:tcW w:w="1276" w:type="dxa"/>
          </w:tcPr>
          <w:p w:rsidR="004F0998" w:rsidRDefault="004F0998" w:rsidP="00F33A44">
            <w:pPr>
              <w:ind w:left="-126" w:right="-81"/>
              <w:jc w:val="center"/>
            </w:pPr>
            <w:r>
              <w:t>В качестве посыльных, чел.</w:t>
            </w:r>
          </w:p>
        </w:tc>
        <w:tc>
          <w:tcPr>
            <w:tcW w:w="1417" w:type="dxa"/>
          </w:tcPr>
          <w:p w:rsidR="004F0998" w:rsidRDefault="004F0998" w:rsidP="00F33A44">
            <w:pPr>
              <w:ind w:left="-93" w:right="-117"/>
              <w:jc w:val="center"/>
            </w:pPr>
            <w:r>
              <w:t>В качестве технических работников, чел.</w:t>
            </w:r>
          </w:p>
        </w:tc>
        <w:tc>
          <w:tcPr>
            <w:tcW w:w="1559" w:type="dxa"/>
            <w:vMerge/>
            <w:vAlign w:val="center"/>
          </w:tcPr>
          <w:p w:rsidR="004F0998" w:rsidRDefault="004F0998" w:rsidP="00F33A44"/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4F0998" w:rsidRDefault="004F0998" w:rsidP="00F33A44">
            <w:r>
              <w:t>МОУ «</w:t>
            </w:r>
            <w:proofErr w:type="spellStart"/>
            <w:r>
              <w:t>Краснооктябрьская</w:t>
            </w:r>
            <w:proofErr w:type="spellEnd"/>
            <w:r>
              <w:t xml:space="preserve"> </w:t>
            </w:r>
            <w:proofErr w:type="gramStart"/>
            <w:r>
              <w:t xml:space="preserve">СОШ  </w:t>
            </w:r>
            <w:proofErr w:type="spellStart"/>
            <w:r>
              <w:t>им.А.Ф</w:t>
            </w:r>
            <w:proofErr w:type="spellEnd"/>
            <w:r>
              <w:t>.</w:t>
            </w:r>
            <w:proofErr w:type="gramEnd"/>
            <w:r>
              <w:t xml:space="preserve"> Пономарева»</w:t>
            </w: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</w:pPr>
          </w:p>
        </w:tc>
        <w:tc>
          <w:tcPr>
            <w:tcW w:w="3827" w:type="dxa"/>
          </w:tcPr>
          <w:p w:rsidR="004F0998" w:rsidRDefault="004F0998" w:rsidP="00F33A44"/>
        </w:tc>
        <w:tc>
          <w:tcPr>
            <w:tcW w:w="1134" w:type="dxa"/>
          </w:tcPr>
          <w:p w:rsidR="004F0998" w:rsidRDefault="004F0998" w:rsidP="00F33A44">
            <w:pPr>
              <w:jc w:val="center"/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</w:pPr>
          </w:p>
        </w:tc>
        <w:tc>
          <w:tcPr>
            <w:tcW w:w="3827" w:type="dxa"/>
          </w:tcPr>
          <w:p w:rsidR="004F0998" w:rsidRDefault="004F0998" w:rsidP="00F33A44"/>
        </w:tc>
        <w:tc>
          <w:tcPr>
            <w:tcW w:w="1134" w:type="dxa"/>
          </w:tcPr>
          <w:p w:rsidR="004F0998" w:rsidRDefault="004F0998" w:rsidP="00F33A44">
            <w:pPr>
              <w:jc w:val="center"/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</w:tbl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ind w:left="360" w:right="-6"/>
        <w:jc w:val="both"/>
      </w:pPr>
    </w:p>
    <w:p w:rsidR="004F0998" w:rsidRDefault="004F0998" w:rsidP="00464EB9">
      <w:pPr>
        <w:ind w:left="360" w:right="-6"/>
        <w:jc w:val="both"/>
      </w:pPr>
    </w:p>
    <w:p w:rsidR="004F0998" w:rsidRDefault="004F0998" w:rsidP="00464EB9">
      <w:pPr>
        <w:ind w:left="360" w:right="-6"/>
        <w:jc w:val="both"/>
      </w:pPr>
    </w:p>
    <w:p w:rsidR="004F0998" w:rsidRPr="00755CD5" w:rsidRDefault="004F0998" w:rsidP="00464EB9">
      <w:pPr>
        <w:ind w:left="360" w:right="-6"/>
        <w:jc w:val="both"/>
        <w:rPr>
          <w:b/>
          <w:bCs/>
          <w:sz w:val="28"/>
          <w:szCs w:val="28"/>
        </w:rPr>
      </w:pPr>
      <w:r w:rsidRPr="00755CD5">
        <w:rPr>
          <w:b/>
          <w:bCs/>
          <w:sz w:val="28"/>
          <w:szCs w:val="28"/>
        </w:rPr>
        <w:t>Начальник ШОПС администрации</w:t>
      </w:r>
    </w:p>
    <w:p w:rsidR="004F0998" w:rsidRPr="00755CD5" w:rsidRDefault="004F0998" w:rsidP="00464EB9">
      <w:pPr>
        <w:ind w:left="360" w:right="-6"/>
        <w:jc w:val="both"/>
        <w:rPr>
          <w:b/>
          <w:bCs/>
          <w:sz w:val="28"/>
          <w:szCs w:val="28"/>
        </w:rPr>
      </w:pPr>
      <w:r w:rsidRPr="00755CD5">
        <w:rPr>
          <w:b/>
          <w:bCs/>
          <w:sz w:val="28"/>
          <w:szCs w:val="28"/>
        </w:rPr>
        <w:t xml:space="preserve">Краснооктябрьского сельского поселения                 </w:t>
      </w:r>
      <w:r>
        <w:rPr>
          <w:b/>
          <w:bCs/>
          <w:sz w:val="28"/>
          <w:szCs w:val="28"/>
        </w:rPr>
        <w:t xml:space="preserve">   </w:t>
      </w:r>
      <w:r w:rsidRPr="00755CD5">
        <w:rPr>
          <w:b/>
          <w:bCs/>
          <w:sz w:val="28"/>
          <w:szCs w:val="28"/>
        </w:rPr>
        <w:t xml:space="preserve">         И.Г. Кравченко</w:t>
      </w:r>
    </w:p>
    <w:p w:rsidR="004F0998" w:rsidRPr="00BB4CE5" w:rsidRDefault="004F0998" w:rsidP="00464EB9">
      <w:pPr>
        <w:jc w:val="right"/>
        <w:rPr>
          <w:b/>
          <w:bCs/>
        </w:rPr>
      </w:pPr>
      <w:r>
        <w:rPr>
          <w:sz w:val="28"/>
          <w:szCs w:val="28"/>
        </w:rPr>
        <w:br w:type="page"/>
      </w:r>
      <w:r w:rsidRPr="00BB4CE5">
        <w:rPr>
          <w:b/>
          <w:bCs/>
        </w:rPr>
        <w:lastRenderedPageBreak/>
        <w:t xml:space="preserve">Приложение </w:t>
      </w:r>
      <w:r>
        <w:rPr>
          <w:b/>
          <w:bCs/>
        </w:rPr>
        <w:t>3</w:t>
      </w:r>
    </w:p>
    <w:p w:rsidR="004F0998" w:rsidRPr="00BB4CE5" w:rsidRDefault="004F0998" w:rsidP="00464EB9">
      <w:pPr>
        <w:jc w:val="right"/>
        <w:rPr>
          <w:b/>
          <w:bCs/>
        </w:rPr>
      </w:pPr>
      <w:proofErr w:type="gramStart"/>
      <w:r w:rsidRPr="00BB4CE5">
        <w:rPr>
          <w:b/>
          <w:bCs/>
        </w:rPr>
        <w:t>к</w:t>
      </w:r>
      <w:proofErr w:type="gramEnd"/>
      <w:r w:rsidRPr="00BB4CE5">
        <w:rPr>
          <w:b/>
          <w:bCs/>
        </w:rPr>
        <w:t xml:space="preserve"> распоряжению главы администрации</w:t>
      </w:r>
    </w:p>
    <w:p w:rsidR="004F0998" w:rsidRDefault="004F0998" w:rsidP="00464EB9">
      <w:pPr>
        <w:jc w:val="right"/>
        <w:rPr>
          <w:b/>
          <w:bCs/>
        </w:rPr>
      </w:pPr>
      <w:r w:rsidRPr="00BB4CE5">
        <w:rPr>
          <w:b/>
          <w:bCs/>
        </w:rPr>
        <w:t>Краснооктябрьского сельского поселения</w:t>
      </w:r>
    </w:p>
    <w:p w:rsidR="004F0998" w:rsidRDefault="004F0998" w:rsidP="00464EB9">
      <w:pPr>
        <w:ind w:left="4395"/>
        <w:jc w:val="both"/>
      </w:pPr>
    </w:p>
    <w:p w:rsidR="004F0998" w:rsidRDefault="004F0998" w:rsidP="00464EB9">
      <w:pPr>
        <w:ind w:left="4395"/>
        <w:jc w:val="both"/>
        <w:rPr>
          <w:sz w:val="28"/>
          <w:szCs w:val="28"/>
        </w:rPr>
      </w:pPr>
    </w:p>
    <w:p w:rsidR="004F0998" w:rsidRDefault="004F0998" w:rsidP="00464E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</w:t>
      </w:r>
    </w:p>
    <w:p w:rsidR="004F0998" w:rsidRDefault="004F0998" w:rsidP="00464EB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выделения</w:t>
      </w:r>
      <w:proofErr w:type="gramEnd"/>
      <w:r>
        <w:rPr>
          <w:b/>
          <w:bCs/>
          <w:sz w:val="28"/>
          <w:szCs w:val="28"/>
        </w:rPr>
        <w:t xml:space="preserve"> транспортных средств для обеспечения оповещения и              доставки граждан, призываемых на военную службу по мобилизации</w:t>
      </w:r>
    </w:p>
    <w:p w:rsidR="004F0998" w:rsidRDefault="004F0998" w:rsidP="00464EB9">
      <w:pPr>
        <w:tabs>
          <w:tab w:val="left" w:pos="0"/>
        </w:tabs>
        <w:spacing w:line="20" w:lineRule="atLeas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022"/>
        <w:gridCol w:w="1346"/>
        <w:gridCol w:w="1672"/>
        <w:gridCol w:w="611"/>
        <w:gridCol w:w="1379"/>
        <w:gridCol w:w="1571"/>
        <w:gridCol w:w="782"/>
      </w:tblGrid>
      <w:tr w:rsidR="004F0998" w:rsidTr="00F33A44">
        <w:tc>
          <w:tcPr>
            <w:tcW w:w="426" w:type="dxa"/>
            <w:vMerge w:val="restart"/>
            <w:vAlign w:val="center"/>
          </w:tcPr>
          <w:p w:rsidR="004F0998" w:rsidRDefault="004F0998" w:rsidP="00F33A44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98"/>
              <w:jc w:val="center"/>
              <w:textAlignment w:val="baseline"/>
            </w:pPr>
            <w:r>
              <w:t>№</w:t>
            </w:r>
          </w:p>
          <w:p w:rsidR="004F0998" w:rsidRDefault="004F0998" w:rsidP="00F33A44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98"/>
              <w:jc w:val="center"/>
              <w:textAlignment w:val="baseline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22" w:type="dxa"/>
            <w:vMerge w:val="restart"/>
            <w:vAlign w:val="center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</w:pPr>
            <w:r>
              <w:t>Предприятие</w:t>
            </w:r>
          </w:p>
        </w:tc>
        <w:tc>
          <w:tcPr>
            <w:tcW w:w="1346" w:type="dxa"/>
            <w:vMerge w:val="restart"/>
            <w:vAlign w:val="center"/>
          </w:tcPr>
          <w:p w:rsidR="004F0998" w:rsidRDefault="004F0998" w:rsidP="00F33A44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</w:pPr>
            <w:r>
              <w:t>Назначение автомобиля</w:t>
            </w:r>
          </w:p>
        </w:tc>
        <w:tc>
          <w:tcPr>
            <w:tcW w:w="1672" w:type="dxa"/>
            <w:vMerge w:val="restart"/>
            <w:vAlign w:val="center"/>
          </w:tcPr>
          <w:p w:rsidR="004F0998" w:rsidRDefault="004F0998" w:rsidP="00F33A44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</w:pPr>
            <w:r>
              <w:t>Марка         машины и ее номер</w:t>
            </w:r>
          </w:p>
        </w:tc>
        <w:tc>
          <w:tcPr>
            <w:tcW w:w="611" w:type="dxa"/>
            <w:vMerge w:val="restart"/>
            <w:vAlign w:val="center"/>
          </w:tcPr>
          <w:p w:rsidR="004F0998" w:rsidRDefault="004F0998" w:rsidP="00F33A44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206" w:right="-136" w:firstLine="32"/>
              <w:jc w:val="center"/>
              <w:textAlignment w:val="baseline"/>
            </w:pPr>
            <w:r>
              <w:t>Кол- во</w:t>
            </w:r>
          </w:p>
        </w:tc>
        <w:tc>
          <w:tcPr>
            <w:tcW w:w="2950" w:type="dxa"/>
            <w:gridSpan w:val="2"/>
            <w:vAlign w:val="center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</w:pPr>
            <w:r>
              <w:t xml:space="preserve">Фамилия, Имя, Отчество </w:t>
            </w:r>
            <w:r>
              <w:br/>
              <w:t>руково</w:t>
            </w:r>
            <w:r>
              <w:softHyphen/>
              <w:t>дителя</w:t>
            </w:r>
          </w:p>
        </w:tc>
        <w:tc>
          <w:tcPr>
            <w:tcW w:w="782" w:type="dxa"/>
            <w:vMerge w:val="restart"/>
            <w:vAlign w:val="center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</w:pPr>
            <w:r>
              <w:t>При-меча-</w:t>
            </w:r>
            <w:proofErr w:type="spellStart"/>
            <w:r>
              <w:t>ние</w:t>
            </w:r>
            <w:proofErr w:type="spellEnd"/>
          </w:p>
        </w:tc>
      </w:tr>
      <w:tr w:rsidR="004F0998" w:rsidTr="00F33A44">
        <w:tc>
          <w:tcPr>
            <w:tcW w:w="426" w:type="dxa"/>
            <w:vMerge/>
            <w:vAlign w:val="center"/>
          </w:tcPr>
          <w:p w:rsidR="004F0998" w:rsidRDefault="004F0998" w:rsidP="00F33A44"/>
        </w:tc>
        <w:tc>
          <w:tcPr>
            <w:tcW w:w="2022" w:type="dxa"/>
            <w:vMerge/>
            <w:vAlign w:val="center"/>
          </w:tcPr>
          <w:p w:rsidR="004F0998" w:rsidRDefault="004F0998" w:rsidP="00F33A44"/>
        </w:tc>
        <w:tc>
          <w:tcPr>
            <w:tcW w:w="1346" w:type="dxa"/>
            <w:vMerge/>
            <w:vAlign w:val="center"/>
          </w:tcPr>
          <w:p w:rsidR="004F0998" w:rsidRDefault="004F0998" w:rsidP="00F33A44"/>
        </w:tc>
        <w:tc>
          <w:tcPr>
            <w:tcW w:w="1672" w:type="dxa"/>
            <w:vMerge/>
            <w:vAlign w:val="center"/>
          </w:tcPr>
          <w:p w:rsidR="004F0998" w:rsidRDefault="004F0998" w:rsidP="00F33A44"/>
        </w:tc>
        <w:tc>
          <w:tcPr>
            <w:tcW w:w="611" w:type="dxa"/>
            <w:vMerge/>
            <w:vAlign w:val="center"/>
          </w:tcPr>
          <w:p w:rsidR="004F0998" w:rsidRDefault="004F0998" w:rsidP="00F33A44"/>
        </w:tc>
        <w:tc>
          <w:tcPr>
            <w:tcW w:w="1379" w:type="dxa"/>
            <w:vAlign w:val="center"/>
          </w:tcPr>
          <w:p w:rsidR="004F0998" w:rsidRDefault="004F0998" w:rsidP="00F33A44">
            <w:pPr>
              <w:pStyle w:val="2"/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Рабочий</w:t>
            </w:r>
          </w:p>
          <w:p w:rsidR="004F0998" w:rsidRDefault="004F0998" w:rsidP="00F33A44">
            <w:pPr>
              <w:pStyle w:val="2"/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телефон</w:t>
            </w:r>
            <w:proofErr w:type="gramEnd"/>
          </w:p>
        </w:tc>
        <w:tc>
          <w:tcPr>
            <w:tcW w:w="1571" w:type="dxa"/>
            <w:vAlign w:val="center"/>
          </w:tcPr>
          <w:p w:rsidR="004F0998" w:rsidRDefault="004F0998" w:rsidP="00F33A44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</w:pPr>
            <w:r>
              <w:t>Домашний телефон</w:t>
            </w:r>
          </w:p>
        </w:tc>
        <w:tc>
          <w:tcPr>
            <w:tcW w:w="782" w:type="dxa"/>
            <w:vMerge/>
            <w:vAlign w:val="center"/>
          </w:tcPr>
          <w:p w:rsidR="004F0998" w:rsidRDefault="004F0998" w:rsidP="00F33A44"/>
        </w:tc>
      </w:tr>
      <w:tr w:rsidR="004F0998" w:rsidTr="00F33A44">
        <w:tc>
          <w:tcPr>
            <w:tcW w:w="426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22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 xml:space="preserve">Администрация </w:t>
            </w:r>
            <w:proofErr w:type="spellStart"/>
            <w:r>
              <w:t>Краснооктябрького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346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proofErr w:type="gramStart"/>
            <w:r>
              <w:t>оповещение</w:t>
            </w:r>
            <w:proofErr w:type="gramEnd"/>
          </w:p>
        </w:tc>
        <w:tc>
          <w:tcPr>
            <w:tcW w:w="1672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Нива Шевроле О251ТУ</w:t>
            </w:r>
          </w:p>
        </w:tc>
        <w:tc>
          <w:tcPr>
            <w:tcW w:w="611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1</w:t>
            </w:r>
          </w:p>
        </w:tc>
        <w:tc>
          <w:tcPr>
            <w:tcW w:w="2950" w:type="dxa"/>
            <w:gridSpan w:val="2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Кравченко Иван Григорьевич</w:t>
            </w:r>
          </w:p>
        </w:tc>
        <w:tc>
          <w:tcPr>
            <w:tcW w:w="782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  <w:tr w:rsidR="004F0998" w:rsidTr="00F33A44">
        <w:trPr>
          <w:trHeight w:val="575"/>
        </w:trPr>
        <w:tc>
          <w:tcPr>
            <w:tcW w:w="426" w:type="dxa"/>
            <w:vMerge/>
            <w:vAlign w:val="center"/>
          </w:tcPr>
          <w:p w:rsidR="004F0998" w:rsidRDefault="004F0998" w:rsidP="00F33A44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vMerge/>
            <w:vAlign w:val="center"/>
          </w:tcPr>
          <w:p w:rsidR="004F0998" w:rsidRDefault="004F0998" w:rsidP="00F33A44"/>
        </w:tc>
        <w:tc>
          <w:tcPr>
            <w:tcW w:w="1346" w:type="dxa"/>
            <w:vMerge/>
            <w:vAlign w:val="center"/>
          </w:tcPr>
          <w:p w:rsidR="004F0998" w:rsidRDefault="004F0998" w:rsidP="00F33A44"/>
        </w:tc>
        <w:tc>
          <w:tcPr>
            <w:tcW w:w="1672" w:type="dxa"/>
            <w:vMerge/>
            <w:vAlign w:val="center"/>
          </w:tcPr>
          <w:p w:rsidR="004F0998" w:rsidRDefault="004F0998" w:rsidP="00F33A44"/>
        </w:tc>
        <w:tc>
          <w:tcPr>
            <w:tcW w:w="611" w:type="dxa"/>
            <w:vMerge/>
            <w:vAlign w:val="center"/>
          </w:tcPr>
          <w:p w:rsidR="004F0998" w:rsidRDefault="004F0998" w:rsidP="00F33A44"/>
        </w:tc>
        <w:tc>
          <w:tcPr>
            <w:tcW w:w="1379" w:type="dxa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734-700</w:t>
            </w:r>
          </w:p>
        </w:tc>
        <w:tc>
          <w:tcPr>
            <w:tcW w:w="1571" w:type="dxa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382-860</w:t>
            </w:r>
          </w:p>
        </w:tc>
        <w:tc>
          <w:tcPr>
            <w:tcW w:w="782" w:type="dxa"/>
            <w:vMerge/>
            <w:vAlign w:val="center"/>
          </w:tcPr>
          <w:p w:rsidR="004F0998" w:rsidRDefault="004F0998" w:rsidP="00F33A44">
            <w:pPr>
              <w:rPr>
                <w:sz w:val="32"/>
                <w:szCs w:val="32"/>
              </w:rPr>
            </w:pPr>
          </w:p>
        </w:tc>
      </w:tr>
      <w:tr w:rsidR="004F0998" w:rsidTr="00F33A44">
        <w:tc>
          <w:tcPr>
            <w:tcW w:w="426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2.</w:t>
            </w:r>
          </w:p>
        </w:tc>
        <w:tc>
          <w:tcPr>
            <w:tcW w:w="2022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МОУ «</w:t>
            </w:r>
            <w:proofErr w:type="spellStart"/>
            <w:r>
              <w:t>Краснооктябрьская</w:t>
            </w:r>
            <w:proofErr w:type="spellEnd"/>
            <w:r>
              <w:t xml:space="preserve"> СОШ»</w:t>
            </w:r>
          </w:p>
        </w:tc>
        <w:tc>
          <w:tcPr>
            <w:tcW w:w="1346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Для отправки ресурсов</w:t>
            </w:r>
          </w:p>
        </w:tc>
        <w:tc>
          <w:tcPr>
            <w:tcW w:w="1672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ПАЗ 32053-70 Р956РУ</w:t>
            </w:r>
          </w:p>
        </w:tc>
        <w:tc>
          <w:tcPr>
            <w:tcW w:w="611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1</w:t>
            </w:r>
          </w:p>
        </w:tc>
        <w:tc>
          <w:tcPr>
            <w:tcW w:w="2950" w:type="dxa"/>
            <w:gridSpan w:val="2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proofErr w:type="spellStart"/>
            <w:r>
              <w:t>Рудычева</w:t>
            </w:r>
            <w:proofErr w:type="spellEnd"/>
            <w:r>
              <w:t xml:space="preserve"> Е.В.</w:t>
            </w:r>
          </w:p>
        </w:tc>
        <w:tc>
          <w:tcPr>
            <w:tcW w:w="782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  <w:tr w:rsidR="004F0998" w:rsidTr="00F33A44">
        <w:trPr>
          <w:trHeight w:val="589"/>
        </w:trPr>
        <w:tc>
          <w:tcPr>
            <w:tcW w:w="426" w:type="dxa"/>
            <w:vMerge/>
            <w:vAlign w:val="center"/>
          </w:tcPr>
          <w:p w:rsidR="004F0998" w:rsidRDefault="004F0998" w:rsidP="00F33A44"/>
        </w:tc>
        <w:tc>
          <w:tcPr>
            <w:tcW w:w="2022" w:type="dxa"/>
            <w:vMerge/>
            <w:vAlign w:val="center"/>
          </w:tcPr>
          <w:p w:rsidR="004F0998" w:rsidRDefault="004F0998" w:rsidP="00F33A44"/>
        </w:tc>
        <w:tc>
          <w:tcPr>
            <w:tcW w:w="1346" w:type="dxa"/>
            <w:vMerge/>
            <w:vAlign w:val="center"/>
          </w:tcPr>
          <w:p w:rsidR="004F0998" w:rsidRDefault="004F0998" w:rsidP="00F33A44"/>
        </w:tc>
        <w:tc>
          <w:tcPr>
            <w:tcW w:w="1672" w:type="dxa"/>
            <w:vMerge/>
            <w:vAlign w:val="center"/>
          </w:tcPr>
          <w:p w:rsidR="004F0998" w:rsidRDefault="004F0998" w:rsidP="00F33A44"/>
        </w:tc>
        <w:tc>
          <w:tcPr>
            <w:tcW w:w="611" w:type="dxa"/>
            <w:vMerge/>
            <w:vAlign w:val="center"/>
          </w:tcPr>
          <w:p w:rsidR="004F0998" w:rsidRDefault="004F0998" w:rsidP="00F33A44"/>
        </w:tc>
        <w:tc>
          <w:tcPr>
            <w:tcW w:w="1379" w:type="dxa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570-147</w:t>
            </w:r>
          </w:p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</w:p>
        </w:tc>
        <w:tc>
          <w:tcPr>
            <w:tcW w:w="1571" w:type="dxa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89040879962</w:t>
            </w:r>
          </w:p>
        </w:tc>
        <w:tc>
          <w:tcPr>
            <w:tcW w:w="782" w:type="dxa"/>
            <w:vMerge/>
            <w:vAlign w:val="center"/>
          </w:tcPr>
          <w:p w:rsidR="004F0998" w:rsidRDefault="004F0998" w:rsidP="00F33A44">
            <w:pPr>
              <w:rPr>
                <w:sz w:val="32"/>
                <w:szCs w:val="32"/>
              </w:rPr>
            </w:pPr>
          </w:p>
        </w:tc>
      </w:tr>
    </w:tbl>
    <w:p w:rsidR="004F0998" w:rsidRDefault="004F0998" w:rsidP="00464EB9">
      <w:pPr>
        <w:tabs>
          <w:tab w:val="left" w:pos="0"/>
        </w:tabs>
        <w:spacing w:line="20" w:lineRule="atLeast"/>
      </w:pPr>
    </w:p>
    <w:p w:rsidR="004F0998" w:rsidRDefault="004F0998" w:rsidP="00464EB9">
      <w:pPr>
        <w:ind w:left="360" w:right="-6"/>
        <w:jc w:val="both"/>
        <w:rPr>
          <w:b/>
          <w:bCs/>
          <w:sz w:val="28"/>
          <w:szCs w:val="28"/>
        </w:rPr>
      </w:pPr>
    </w:p>
    <w:p w:rsidR="004F0998" w:rsidRDefault="004F0998" w:rsidP="00464EB9">
      <w:pPr>
        <w:ind w:left="360" w:right="-6"/>
        <w:jc w:val="both"/>
        <w:rPr>
          <w:b/>
          <w:bCs/>
          <w:sz w:val="28"/>
          <w:szCs w:val="28"/>
        </w:rPr>
      </w:pPr>
    </w:p>
    <w:p w:rsidR="004F0998" w:rsidRPr="00755CD5" w:rsidRDefault="004F0998" w:rsidP="00464EB9">
      <w:pPr>
        <w:ind w:right="-6"/>
        <w:jc w:val="both"/>
        <w:rPr>
          <w:b/>
          <w:bCs/>
          <w:sz w:val="28"/>
          <w:szCs w:val="28"/>
        </w:rPr>
      </w:pPr>
      <w:r w:rsidRPr="00755CD5">
        <w:rPr>
          <w:b/>
          <w:bCs/>
          <w:sz w:val="28"/>
          <w:szCs w:val="28"/>
        </w:rPr>
        <w:t>Начальник ШОПС администрации</w:t>
      </w:r>
      <w:r>
        <w:rPr>
          <w:b/>
          <w:bCs/>
          <w:sz w:val="28"/>
          <w:szCs w:val="28"/>
        </w:rPr>
        <w:t xml:space="preserve">                                       </w:t>
      </w:r>
      <w:r w:rsidRPr="00755CD5">
        <w:rPr>
          <w:b/>
          <w:bCs/>
          <w:sz w:val="28"/>
          <w:szCs w:val="28"/>
        </w:rPr>
        <w:t>И.Г. Кравченко</w:t>
      </w:r>
    </w:p>
    <w:p w:rsidR="004F0998" w:rsidRPr="00BB4CE5" w:rsidRDefault="004F0998" w:rsidP="00464EB9">
      <w:r w:rsidRPr="00755CD5">
        <w:rPr>
          <w:b/>
          <w:bCs/>
          <w:sz w:val="28"/>
          <w:szCs w:val="28"/>
        </w:rPr>
        <w:t xml:space="preserve">Краснооктябрьского сельского поселения                 </w:t>
      </w:r>
      <w:r>
        <w:rPr>
          <w:b/>
          <w:bCs/>
          <w:sz w:val="28"/>
          <w:szCs w:val="28"/>
        </w:rPr>
        <w:t xml:space="preserve">   </w:t>
      </w:r>
      <w:r w:rsidRPr="00755CD5">
        <w:rPr>
          <w:b/>
          <w:bCs/>
          <w:sz w:val="28"/>
          <w:szCs w:val="28"/>
        </w:rPr>
        <w:t xml:space="preserve">         </w:t>
      </w:r>
    </w:p>
    <w:p w:rsidR="004F0998" w:rsidRPr="006A2A1B" w:rsidRDefault="004F0998" w:rsidP="00C82F2B">
      <w:pPr>
        <w:jc w:val="right"/>
        <w:rPr>
          <w:sz w:val="24"/>
          <w:szCs w:val="24"/>
        </w:rPr>
      </w:pPr>
    </w:p>
    <w:sectPr w:rsidR="004F0998" w:rsidRPr="006A2A1B" w:rsidSect="00B254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BD"/>
    <w:rsid w:val="000267B4"/>
    <w:rsid w:val="0004778F"/>
    <w:rsid w:val="00065B3D"/>
    <w:rsid w:val="000E29C7"/>
    <w:rsid w:val="0015289E"/>
    <w:rsid w:val="00230B3C"/>
    <w:rsid w:val="00353498"/>
    <w:rsid w:val="003F4120"/>
    <w:rsid w:val="00464EB9"/>
    <w:rsid w:val="004B6AB1"/>
    <w:rsid w:val="004C4CC1"/>
    <w:rsid w:val="004F0998"/>
    <w:rsid w:val="006A2A1B"/>
    <w:rsid w:val="006C0350"/>
    <w:rsid w:val="006F3321"/>
    <w:rsid w:val="00727280"/>
    <w:rsid w:val="00730DD1"/>
    <w:rsid w:val="00755CD5"/>
    <w:rsid w:val="007E6250"/>
    <w:rsid w:val="00832C34"/>
    <w:rsid w:val="00942779"/>
    <w:rsid w:val="00A16C7C"/>
    <w:rsid w:val="00A316C5"/>
    <w:rsid w:val="00A44B3E"/>
    <w:rsid w:val="00A72992"/>
    <w:rsid w:val="00A76F5F"/>
    <w:rsid w:val="00AF6ABD"/>
    <w:rsid w:val="00B25426"/>
    <w:rsid w:val="00BB4CE5"/>
    <w:rsid w:val="00BC7CB7"/>
    <w:rsid w:val="00C05905"/>
    <w:rsid w:val="00C64321"/>
    <w:rsid w:val="00C82F2B"/>
    <w:rsid w:val="00CA29F2"/>
    <w:rsid w:val="00D16A4C"/>
    <w:rsid w:val="00D2080C"/>
    <w:rsid w:val="00EB5552"/>
    <w:rsid w:val="00F3255B"/>
    <w:rsid w:val="00F33A44"/>
    <w:rsid w:val="00FB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FC2BA2-A03B-4C9C-AA80-FB0949CC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20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2F2B"/>
    <w:pPr>
      <w:keepNext/>
      <w:jc w:val="center"/>
      <w:outlineLvl w:val="1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82F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3F4120"/>
    <w:pPr>
      <w:overflowPunct w:val="0"/>
      <w:autoSpaceDE w:val="0"/>
      <w:autoSpaceDN w:val="0"/>
      <w:adjustRightInd w:val="0"/>
      <w:ind w:right="1275" w:firstLine="708"/>
      <w:jc w:val="center"/>
    </w:pPr>
    <w:rPr>
      <w:b/>
      <w:bCs/>
      <w:sz w:val="40"/>
      <w:szCs w:val="40"/>
    </w:rPr>
  </w:style>
  <w:style w:type="table" w:styleId="a4">
    <w:name w:val="Table Grid"/>
    <w:basedOn w:val="a1"/>
    <w:uiPriority w:val="99"/>
    <w:rsid w:val="003F412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Цитата1"/>
    <w:basedOn w:val="a"/>
    <w:uiPriority w:val="99"/>
    <w:rsid w:val="00730DD1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 w:cs="Courier New"/>
      <w:color w:val="000000"/>
      <w:sz w:val="24"/>
      <w:szCs w:val="24"/>
    </w:rPr>
  </w:style>
  <w:style w:type="table" w:customStyle="1" w:styleId="10">
    <w:name w:val="Сетка таблицы1"/>
    <w:uiPriority w:val="99"/>
    <w:rsid w:val="003534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29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9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1</cp:lastModifiedBy>
  <cp:revision>4</cp:revision>
  <cp:lastPrinted>2023-11-27T08:30:00Z</cp:lastPrinted>
  <dcterms:created xsi:type="dcterms:W3CDTF">2023-10-04T08:43:00Z</dcterms:created>
  <dcterms:modified xsi:type="dcterms:W3CDTF">2023-11-27T08:31:00Z</dcterms:modified>
</cp:coreProperties>
</file>